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0467" w:rsidRDefault="00546D45">
      <w:r>
        <w:rPr>
          <w:noProof/>
          <w:lang w:val="en-GB" w:eastAsia="en-GB"/>
        </w:rPr>
        <w:drawing>
          <wp:anchor distT="0" distB="0" distL="114300" distR="114300" simplePos="0" relativeHeight="251660288" behindDoc="0" locked="0" layoutInCell="1" allowOverlap="1">
            <wp:simplePos x="0" y="0"/>
            <wp:positionH relativeFrom="column">
              <wp:posOffset>-135890</wp:posOffset>
            </wp:positionH>
            <wp:positionV relativeFrom="paragraph">
              <wp:posOffset>2540</wp:posOffset>
            </wp:positionV>
            <wp:extent cx="6667500" cy="1918970"/>
            <wp:effectExtent l="0" t="0" r="0" b="5080"/>
            <wp:wrapNone/>
            <wp:docPr id="1" name="Picture 1" descr="C:\Users\coliver\AppData\Local\Microsoft\Windows\Temporary Internet Files\Content.Outlook\QH18YO3B\Main 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liver\AppData\Local\Microsoft\Windows\Temporary Internet Files\Content.Outlook\QH18YO3B\Main Logo JPG.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0" cy="1918970"/>
                    </a:xfrm>
                    <a:prstGeom prst="rect">
                      <a:avLst/>
                    </a:prstGeom>
                    <a:noFill/>
                    <a:ln>
                      <a:noFill/>
                    </a:ln>
                  </pic:spPr>
                </pic:pic>
              </a:graphicData>
            </a:graphic>
          </wp:anchor>
        </w:drawing>
      </w:r>
    </w:p>
    <w:p w:rsidR="000C0467" w:rsidRDefault="000C0467"/>
    <w:p w:rsidR="00A921B1" w:rsidRDefault="00A921B1"/>
    <w:p w:rsidR="00A921B1" w:rsidRDefault="00A921B1"/>
    <w:p w:rsidR="00A921B1" w:rsidRDefault="00A921B1"/>
    <w:p w:rsidR="00A921B1" w:rsidRDefault="00A921B1"/>
    <w:p w:rsidR="00D325FE" w:rsidRDefault="00D325FE" w:rsidP="000C0467">
      <w:pPr>
        <w:jc w:val="center"/>
        <w:rPr>
          <w:b/>
          <w:sz w:val="48"/>
          <w:szCs w:val="48"/>
        </w:rPr>
      </w:pPr>
    </w:p>
    <w:p w:rsidR="00D325FE" w:rsidRDefault="00D325FE" w:rsidP="000C0467">
      <w:pPr>
        <w:jc w:val="center"/>
        <w:rPr>
          <w:b/>
          <w:sz w:val="48"/>
          <w:szCs w:val="48"/>
        </w:rPr>
      </w:pPr>
    </w:p>
    <w:p w:rsidR="000C0467" w:rsidRPr="00A921B1" w:rsidRDefault="000C0467" w:rsidP="000C0467">
      <w:pPr>
        <w:jc w:val="center"/>
        <w:rPr>
          <w:b/>
          <w:sz w:val="48"/>
          <w:szCs w:val="48"/>
        </w:rPr>
      </w:pPr>
      <w:r w:rsidRPr="00A921B1">
        <w:rPr>
          <w:b/>
          <w:sz w:val="48"/>
          <w:szCs w:val="48"/>
        </w:rPr>
        <w:t>Scottish Borders Primary Care Improvement Plan</w:t>
      </w:r>
    </w:p>
    <w:p w:rsidR="000C0467" w:rsidRPr="00A921B1" w:rsidRDefault="000C0467" w:rsidP="000C0467">
      <w:pPr>
        <w:jc w:val="center"/>
        <w:rPr>
          <w:b/>
          <w:sz w:val="48"/>
          <w:szCs w:val="48"/>
        </w:rPr>
      </w:pPr>
      <w:r w:rsidRPr="00A921B1">
        <w:rPr>
          <w:b/>
          <w:sz w:val="48"/>
          <w:szCs w:val="48"/>
        </w:rPr>
        <w:t>(Revised)</w:t>
      </w:r>
    </w:p>
    <w:p w:rsidR="000C0467" w:rsidRPr="00A921B1" w:rsidRDefault="000C0467" w:rsidP="000C0467">
      <w:pPr>
        <w:jc w:val="center"/>
        <w:rPr>
          <w:b/>
          <w:sz w:val="48"/>
          <w:szCs w:val="48"/>
        </w:rPr>
      </w:pPr>
      <w:r w:rsidRPr="00A921B1">
        <w:rPr>
          <w:b/>
          <w:sz w:val="48"/>
          <w:szCs w:val="48"/>
        </w:rPr>
        <w:t xml:space="preserve">2018-21 </w:t>
      </w:r>
    </w:p>
    <w:p w:rsidR="00122A68" w:rsidRPr="009A7853" w:rsidRDefault="00122A68" w:rsidP="00122A68">
      <w:pPr>
        <w:rPr>
          <w:sz w:val="24"/>
          <w:szCs w:val="24"/>
        </w:rPr>
      </w:pPr>
    </w:p>
    <w:p w:rsidR="00122A68" w:rsidRPr="001A73B7" w:rsidRDefault="00122A68" w:rsidP="00546D45">
      <w:pPr>
        <w:jc w:val="center"/>
        <w:rPr>
          <w:color w:val="FF0000"/>
          <w:sz w:val="24"/>
          <w:szCs w:val="24"/>
        </w:rPr>
      </w:pPr>
      <w:r w:rsidRPr="001A73B7">
        <w:rPr>
          <w:color w:val="FF0000"/>
          <w:sz w:val="24"/>
          <w:szCs w:val="24"/>
        </w:rPr>
        <w:t>Working v</w:t>
      </w:r>
      <w:r w:rsidR="0037265D">
        <w:rPr>
          <w:color w:val="FF0000"/>
          <w:sz w:val="24"/>
          <w:szCs w:val="24"/>
        </w:rPr>
        <w:t>6</w:t>
      </w:r>
      <w:r w:rsidRPr="001A73B7">
        <w:rPr>
          <w:color w:val="FF0000"/>
          <w:sz w:val="24"/>
          <w:szCs w:val="24"/>
        </w:rPr>
        <w:t>.0 Amended</w:t>
      </w:r>
      <w:r w:rsidR="0001350B">
        <w:rPr>
          <w:color w:val="FF0000"/>
          <w:sz w:val="24"/>
          <w:szCs w:val="24"/>
        </w:rPr>
        <w:t>26</w:t>
      </w:r>
      <w:r w:rsidR="00A60580">
        <w:rPr>
          <w:color w:val="FF0000"/>
          <w:sz w:val="24"/>
          <w:szCs w:val="24"/>
        </w:rPr>
        <w:t>t</w:t>
      </w:r>
      <w:r w:rsidR="00E3631C">
        <w:rPr>
          <w:color w:val="FF0000"/>
          <w:sz w:val="24"/>
          <w:szCs w:val="24"/>
        </w:rPr>
        <w:t>h</w:t>
      </w:r>
      <w:r w:rsidR="0037265D">
        <w:rPr>
          <w:color w:val="FF0000"/>
          <w:sz w:val="24"/>
          <w:szCs w:val="24"/>
        </w:rPr>
        <w:t xml:space="preserve"> May </w:t>
      </w:r>
      <w:r w:rsidRPr="001A73B7">
        <w:rPr>
          <w:color w:val="FF0000"/>
          <w:sz w:val="24"/>
          <w:szCs w:val="24"/>
        </w:rPr>
        <w:t>202</w:t>
      </w:r>
      <w:r w:rsidR="0037265D">
        <w:rPr>
          <w:color w:val="FF0000"/>
          <w:sz w:val="24"/>
          <w:szCs w:val="24"/>
        </w:rPr>
        <w:t>1</w:t>
      </w:r>
    </w:p>
    <w:p w:rsidR="000C0467" w:rsidRDefault="000C0467"/>
    <w:p w:rsidR="008E1010" w:rsidRDefault="008E1010"/>
    <w:p w:rsidR="008E1010" w:rsidRDefault="008E1010"/>
    <w:p w:rsidR="00A921B1" w:rsidRDefault="00A921B1"/>
    <w:p w:rsidR="00D325FE" w:rsidRDefault="00D325FE"/>
    <w:p w:rsidR="00BB6B06" w:rsidRDefault="00BB6B06"/>
    <w:p w:rsidR="00BB6B06" w:rsidRDefault="00BB6B06"/>
    <w:p w:rsidR="00D325FE" w:rsidRDefault="003D3847">
      <w:r>
        <w:rPr>
          <w:noProof/>
          <w:lang w:val="en-GB" w:eastAsia="en-GB"/>
        </w:rPr>
        <w:drawing>
          <wp:anchor distT="0" distB="0" distL="114300" distR="114300" simplePos="0" relativeHeight="251658240" behindDoc="0" locked="0" layoutInCell="1" allowOverlap="1">
            <wp:simplePos x="0" y="0"/>
            <wp:positionH relativeFrom="column">
              <wp:posOffset>1099820</wp:posOffset>
            </wp:positionH>
            <wp:positionV relativeFrom="paragraph">
              <wp:posOffset>-635</wp:posOffset>
            </wp:positionV>
            <wp:extent cx="727710" cy="714375"/>
            <wp:effectExtent l="0" t="0" r="0" b="9525"/>
            <wp:wrapSquare wrapText="left"/>
            <wp:docPr id="3" name="Picture 3" descr="BO_2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_2col"/>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710" cy="714375"/>
                    </a:xfrm>
                    <a:prstGeom prst="rect">
                      <a:avLst/>
                    </a:prstGeom>
                    <a:noFill/>
                  </pic:spPr>
                </pic:pic>
              </a:graphicData>
            </a:graphic>
          </wp:anchor>
        </w:drawing>
      </w:r>
      <w:r>
        <w:rPr>
          <w:noProof/>
          <w:color w:val="4F81BD"/>
          <w:lang w:val="en-GB" w:eastAsia="en-GB"/>
        </w:rPr>
        <w:drawing>
          <wp:inline distT="0" distB="0" distL="0" distR="0">
            <wp:extent cx="923925" cy="7125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923925" cy="712518"/>
                    </a:xfrm>
                    <a:prstGeom prst="rect">
                      <a:avLst/>
                    </a:prstGeom>
                    <a:noFill/>
                    <a:ln w="9525">
                      <a:noFill/>
                      <a:miter lim="800000"/>
                      <a:headEnd/>
                      <a:tailEnd/>
                    </a:ln>
                  </pic:spPr>
                </pic:pic>
              </a:graphicData>
            </a:graphic>
          </wp:inline>
        </w:drawing>
      </w:r>
    </w:p>
    <w:p w:rsidR="00A921B1" w:rsidRDefault="00A921B1"/>
    <w:p w:rsidR="00A921B1" w:rsidRDefault="00BB6B06">
      <w:r w:rsidRPr="00E4688E">
        <w:rPr>
          <w:b/>
          <w:sz w:val="24"/>
          <w:szCs w:val="24"/>
          <w:u w:val="single"/>
        </w:rPr>
        <w:t>VERSION CONTROL</w:t>
      </w:r>
    </w:p>
    <w:p w:rsidR="00A921B1" w:rsidRDefault="00A921B1"/>
    <w:p w:rsidR="00E4688E" w:rsidRDefault="00E4688E">
      <w:pPr>
        <w:rPr>
          <w:sz w:val="24"/>
          <w:szCs w:val="24"/>
        </w:rPr>
      </w:pPr>
    </w:p>
    <w:tbl>
      <w:tblPr>
        <w:tblStyle w:val="TableGrid"/>
        <w:tblpPr w:leftFromText="180" w:rightFromText="180" w:vertAnchor="page" w:horzAnchor="margin" w:tblpY="1726"/>
        <w:tblW w:w="0" w:type="auto"/>
        <w:tblLook w:val="04A0"/>
      </w:tblPr>
      <w:tblGrid>
        <w:gridCol w:w="2943"/>
        <w:gridCol w:w="2552"/>
        <w:gridCol w:w="5521"/>
      </w:tblGrid>
      <w:tr w:rsidR="00E4688E" w:rsidTr="00E4688E">
        <w:tc>
          <w:tcPr>
            <w:tcW w:w="2943" w:type="dxa"/>
          </w:tcPr>
          <w:p w:rsidR="00E4688E" w:rsidRPr="00E4688E" w:rsidRDefault="00E4688E" w:rsidP="00E4688E">
            <w:pPr>
              <w:jc w:val="center"/>
              <w:rPr>
                <w:b/>
                <w:sz w:val="24"/>
                <w:szCs w:val="24"/>
              </w:rPr>
            </w:pPr>
            <w:r>
              <w:rPr>
                <w:b/>
                <w:sz w:val="24"/>
                <w:szCs w:val="24"/>
              </w:rPr>
              <w:t>V</w:t>
            </w:r>
            <w:r w:rsidRPr="00E4688E">
              <w:rPr>
                <w:b/>
                <w:sz w:val="24"/>
                <w:szCs w:val="24"/>
              </w:rPr>
              <w:t>ERSION</w:t>
            </w:r>
            <w:r>
              <w:rPr>
                <w:b/>
                <w:sz w:val="24"/>
                <w:szCs w:val="24"/>
              </w:rPr>
              <w:t xml:space="preserve"> REVISED TO:</w:t>
            </w:r>
          </w:p>
        </w:tc>
        <w:tc>
          <w:tcPr>
            <w:tcW w:w="2552" w:type="dxa"/>
          </w:tcPr>
          <w:p w:rsidR="00E4688E" w:rsidRPr="00E4688E" w:rsidRDefault="00E4688E" w:rsidP="00E4688E">
            <w:pPr>
              <w:jc w:val="center"/>
              <w:rPr>
                <w:b/>
                <w:sz w:val="24"/>
                <w:szCs w:val="24"/>
              </w:rPr>
            </w:pPr>
            <w:r w:rsidRPr="00E4688E">
              <w:rPr>
                <w:b/>
                <w:sz w:val="24"/>
                <w:szCs w:val="24"/>
              </w:rPr>
              <w:t>DATE CHANGED</w:t>
            </w:r>
          </w:p>
        </w:tc>
        <w:tc>
          <w:tcPr>
            <w:tcW w:w="5521" w:type="dxa"/>
          </w:tcPr>
          <w:p w:rsidR="00E4688E" w:rsidRPr="00E4688E" w:rsidRDefault="00E4688E" w:rsidP="00E4688E">
            <w:pPr>
              <w:jc w:val="center"/>
              <w:rPr>
                <w:b/>
                <w:sz w:val="24"/>
                <w:szCs w:val="24"/>
              </w:rPr>
            </w:pPr>
            <w:r w:rsidRPr="00E4688E">
              <w:rPr>
                <w:b/>
                <w:sz w:val="24"/>
                <w:szCs w:val="24"/>
              </w:rPr>
              <w:t>CHANGES MADE</w:t>
            </w:r>
          </w:p>
        </w:tc>
      </w:tr>
      <w:tr w:rsidR="00E4688E" w:rsidTr="00E4688E">
        <w:tc>
          <w:tcPr>
            <w:tcW w:w="2943" w:type="dxa"/>
          </w:tcPr>
          <w:p w:rsidR="00E4688E" w:rsidRDefault="00E4688E" w:rsidP="00E4688E">
            <w:pPr>
              <w:rPr>
                <w:sz w:val="24"/>
                <w:szCs w:val="24"/>
              </w:rPr>
            </w:pPr>
          </w:p>
          <w:p w:rsidR="00E4688E" w:rsidRDefault="00E4688E" w:rsidP="00E4688E">
            <w:pPr>
              <w:rPr>
                <w:sz w:val="24"/>
                <w:szCs w:val="24"/>
              </w:rPr>
            </w:pPr>
            <w:r>
              <w:rPr>
                <w:sz w:val="24"/>
                <w:szCs w:val="24"/>
              </w:rPr>
              <w:t>Final Version 22</w:t>
            </w:r>
            <w:r w:rsidRPr="00E4688E">
              <w:rPr>
                <w:sz w:val="24"/>
                <w:szCs w:val="24"/>
                <w:vertAlign w:val="superscript"/>
              </w:rPr>
              <w:t>nd</w:t>
            </w:r>
            <w:r>
              <w:rPr>
                <w:sz w:val="24"/>
                <w:szCs w:val="24"/>
              </w:rPr>
              <w:t xml:space="preserve"> Oct 2019</w:t>
            </w:r>
          </w:p>
        </w:tc>
        <w:tc>
          <w:tcPr>
            <w:tcW w:w="2552" w:type="dxa"/>
          </w:tcPr>
          <w:p w:rsidR="00E4688E" w:rsidRDefault="00E4688E" w:rsidP="00E4688E">
            <w:pPr>
              <w:rPr>
                <w:sz w:val="24"/>
                <w:szCs w:val="24"/>
              </w:rPr>
            </w:pPr>
          </w:p>
          <w:p w:rsidR="00E4688E" w:rsidRDefault="00E4688E" w:rsidP="00E4688E">
            <w:pPr>
              <w:rPr>
                <w:sz w:val="24"/>
                <w:szCs w:val="24"/>
              </w:rPr>
            </w:pPr>
          </w:p>
        </w:tc>
        <w:tc>
          <w:tcPr>
            <w:tcW w:w="5521" w:type="dxa"/>
          </w:tcPr>
          <w:p w:rsidR="00E4688E" w:rsidRDefault="00E4688E" w:rsidP="00E4688E">
            <w:pPr>
              <w:rPr>
                <w:sz w:val="24"/>
                <w:szCs w:val="24"/>
              </w:rPr>
            </w:pPr>
          </w:p>
          <w:p w:rsidR="00E4688E" w:rsidRDefault="00E4688E" w:rsidP="00E4688E">
            <w:pPr>
              <w:rPr>
                <w:sz w:val="24"/>
                <w:szCs w:val="24"/>
              </w:rPr>
            </w:pPr>
          </w:p>
        </w:tc>
      </w:tr>
      <w:tr w:rsidR="00E4688E" w:rsidTr="00E4688E">
        <w:tc>
          <w:tcPr>
            <w:tcW w:w="2943" w:type="dxa"/>
          </w:tcPr>
          <w:p w:rsidR="00E4688E" w:rsidRDefault="00E4688E" w:rsidP="00E4688E">
            <w:pPr>
              <w:rPr>
                <w:sz w:val="24"/>
                <w:szCs w:val="24"/>
              </w:rPr>
            </w:pPr>
          </w:p>
          <w:p w:rsidR="00E4688E" w:rsidRDefault="00E4688E" w:rsidP="00E4688E">
            <w:pPr>
              <w:rPr>
                <w:sz w:val="24"/>
                <w:szCs w:val="24"/>
              </w:rPr>
            </w:pPr>
            <w:r>
              <w:rPr>
                <w:sz w:val="24"/>
                <w:szCs w:val="24"/>
              </w:rPr>
              <w:t>Working v2.0</w:t>
            </w:r>
          </w:p>
        </w:tc>
        <w:tc>
          <w:tcPr>
            <w:tcW w:w="2552" w:type="dxa"/>
          </w:tcPr>
          <w:p w:rsidR="00E4688E" w:rsidRDefault="00E4688E" w:rsidP="00E4688E">
            <w:pPr>
              <w:rPr>
                <w:sz w:val="24"/>
                <w:szCs w:val="24"/>
              </w:rPr>
            </w:pPr>
          </w:p>
          <w:p w:rsidR="00E4688E" w:rsidRDefault="00E4688E" w:rsidP="00E4688E">
            <w:pPr>
              <w:rPr>
                <w:sz w:val="24"/>
                <w:szCs w:val="24"/>
              </w:rPr>
            </w:pPr>
            <w:r>
              <w:rPr>
                <w:sz w:val="24"/>
                <w:szCs w:val="24"/>
              </w:rPr>
              <w:t>15 / 11/19</w:t>
            </w:r>
          </w:p>
        </w:tc>
        <w:tc>
          <w:tcPr>
            <w:tcW w:w="5521" w:type="dxa"/>
          </w:tcPr>
          <w:p w:rsidR="00E4688E" w:rsidRDefault="00E4688E" w:rsidP="00E4688E">
            <w:pPr>
              <w:rPr>
                <w:sz w:val="24"/>
                <w:szCs w:val="24"/>
              </w:rPr>
            </w:pPr>
            <w:r>
              <w:rPr>
                <w:sz w:val="24"/>
                <w:szCs w:val="24"/>
              </w:rPr>
              <w:t>Following approval of financial report at GP Executive 14/11/19, Workforce and Finance tables updated</w:t>
            </w:r>
            <w:r w:rsidR="00EC410C">
              <w:rPr>
                <w:sz w:val="24"/>
                <w:szCs w:val="24"/>
              </w:rPr>
              <w:t>; page numbers amended.</w:t>
            </w:r>
          </w:p>
        </w:tc>
      </w:tr>
      <w:tr w:rsidR="00E4688E" w:rsidTr="00E4688E">
        <w:tc>
          <w:tcPr>
            <w:tcW w:w="2943" w:type="dxa"/>
          </w:tcPr>
          <w:p w:rsidR="00E4688E" w:rsidRDefault="00FB2C04" w:rsidP="00E4688E">
            <w:pPr>
              <w:rPr>
                <w:sz w:val="24"/>
                <w:szCs w:val="24"/>
              </w:rPr>
            </w:pPr>
            <w:r>
              <w:rPr>
                <w:sz w:val="24"/>
                <w:szCs w:val="24"/>
              </w:rPr>
              <w:t>Working v 3.0</w:t>
            </w:r>
          </w:p>
        </w:tc>
        <w:tc>
          <w:tcPr>
            <w:tcW w:w="2552" w:type="dxa"/>
          </w:tcPr>
          <w:p w:rsidR="00E4688E" w:rsidRDefault="00FB2C04" w:rsidP="00E4688E">
            <w:pPr>
              <w:rPr>
                <w:sz w:val="24"/>
                <w:szCs w:val="24"/>
              </w:rPr>
            </w:pPr>
            <w:r>
              <w:rPr>
                <w:sz w:val="24"/>
                <w:szCs w:val="24"/>
              </w:rPr>
              <w:t>13 / 12 / 19</w:t>
            </w:r>
          </w:p>
        </w:tc>
        <w:tc>
          <w:tcPr>
            <w:tcW w:w="5521" w:type="dxa"/>
          </w:tcPr>
          <w:p w:rsidR="00E4688E" w:rsidRDefault="00FB2C04" w:rsidP="00E4688E">
            <w:pPr>
              <w:rPr>
                <w:sz w:val="24"/>
                <w:szCs w:val="24"/>
              </w:rPr>
            </w:pPr>
            <w:r>
              <w:rPr>
                <w:sz w:val="24"/>
                <w:szCs w:val="24"/>
              </w:rPr>
              <w:t>Workforce and Finance tables updated</w:t>
            </w:r>
            <w:r w:rsidR="00635BCB">
              <w:rPr>
                <w:sz w:val="24"/>
                <w:szCs w:val="24"/>
              </w:rPr>
              <w:t>. Sentence changed Page 7 to record approval from Scottish Govt for VTP proposal</w:t>
            </w:r>
          </w:p>
        </w:tc>
      </w:tr>
      <w:tr w:rsidR="00E4688E" w:rsidTr="00E4688E">
        <w:tc>
          <w:tcPr>
            <w:tcW w:w="2943" w:type="dxa"/>
          </w:tcPr>
          <w:p w:rsidR="00E4688E" w:rsidRDefault="00522124" w:rsidP="00E4688E">
            <w:pPr>
              <w:rPr>
                <w:sz w:val="24"/>
                <w:szCs w:val="24"/>
              </w:rPr>
            </w:pPr>
            <w:r>
              <w:rPr>
                <w:sz w:val="24"/>
                <w:szCs w:val="24"/>
              </w:rPr>
              <w:t>Working v 4.0</w:t>
            </w:r>
          </w:p>
        </w:tc>
        <w:tc>
          <w:tcPr>
            <w:tcW w:w="2552" w:type="dxa"/>
          </w:tcPr>
          <w:p w:rsidR="00E4688E" w:rsidRDefault="00522124" w:rsidP="00E4688E">
            <w:pPr>
              <w:rPr>
                <w:sz w:val="24"/>
                <w:szCs w:val="24"/>
              </w:rPr>
            </w:pPr>
            <w:r>
              <w:rPr>
                <w:sz w:val="24"/>
                <w:szCs w:val="24"/>
              </w:rPr>
              <w:t>9/ 1 / 2020</w:t>
            </w:r>
          </w:p>
        </w:tc>
        <w:tc>
          <w:tcPr>
            <w:tcW w:w="5521" w:type="dxa"/>
          </w:tcPr>
          <w:p w:rsidR="00E4688E" w:rsidRDefault="00522124" w:rsidP="00E4688E">
            <w:pPr>
              <w:rPr>
                <w:sz w:val="24"/>
                <w:szCs w:val="24"/>
              </w:rPr>
            </w:pPr>
            <w:r>
              <w:rPr>
                <w:sz w:val="24"/>
                <w:szCs w:val="24"/>
              </w:rPr>
              <w:t>Workforce and Finance tables updated</w:t>
            </w:r>
          </w:p>
        </w:tc>
      </w:tr>
      <w:tr w:rsidR="00E4688E" w:rsidTr="00E4688E">
        <w:tc>
          <w:tcPr>
            <w:tcW w:w="2943" w:type="dxa"/>
          </w:tcPr>
          <w:p w:rsidR="00E4688E" w:rsidRDefault="001608E6" w:rsidP="003909F3">
            <w:pPr>
              <w:rPr>
                <w:sz w:val="24"/>
                <w:szCs w:val="24"/>
              </w:rPr>
            </w:pPr>
            <w:r>
              <w:rPr>
                <w:sz w:val="24"/>
                <w:szCs w:val="24"/>
              </w:rPr>
              <w:t>Working v</w:t>
            </w:r>
            <w:r w:rsidR="003909F3">
              <w:rPr>
                <w:sz w:val="24"/>
                <w:szCs w:val="24"/>
              </w:rPr>
              <w:t>5</w:t>
            </w:r>
            <w:r>
              <w:rPr>
                <w:sz w:val="24"/>
                <w:szCs w:val="24"/>
              </w:rPr>
              <w:t>.0</w:t>
            </w:r>
          </w:p>
        </w:tc>
        <w:tc>
          <w:tcPr>
            <w:tcW w:w="2552" w:type="dxa"/>
          </w:tcPr>
          <w:p w:rsidR="00E4688E" w:rsidRDefault="00007971" w:rsidP="00E4688E">
            <w:pPr>
              <w:rPr>
                <w:sz w:val="24"/>
                <w:szCs w:val="24"/>
              </w:rPr>
            </w:pPr>
            <w:r>
              <w:rPr>
                <w:sz w:val="24"/>
                <w:szCs w:val="24"/>
              </w:rPr>
              <w:t>1</w:t>
            </w:r>
            <w:r w:rsidR="001608E6">
              <w:rPr>
                <w:sz w:val="24"/>
                <w:szCs w:val="24"/>
              </w:rPr>
              <w:t>2/1</w:t>
            </w:r>
            <w:r>
              <w:rPr>
                <w:sz w:val="24"/>
                <w:szCs w:val="24"/>
              </w:rPr>
              <w:t>1</w:t>
            </w:r>
            <w:r w:rsidR="001608E6">
              <w:rPr>
                <w:sz w:val="24"/>
                <w:szCs w:val="24"/>
              </w:rPr>
              <w:t>/2020</w:t>
            </w:r>
          </w:p>
        </w:tc>
        <w:tc>
          <w:tcPr>
            <w:tcW w:w="5521" w:type="dxa"/>
          </w:tcPr>
          <w:p w:rsidR="00E4688E" w:rsidRDefault="00122A68" w:rsidP="00E4688E">
            <w:pPr>
              <w:rPr>
                <w:sz w:val="24"/>
                <w:szCs w:val="24"/>
              </w:rPr>
            </w:pPr>
            <w:r>
              <w:rPr>
                <w:sz w:val="24"/>
                <w:szCs w:val="24"/>
              </w:rPr>
              <w:t>General update to all sections</w:t>
            </w:r>
          </w:p>
        </w:tc>
      </w:tr>
      <w:tr w:rsidR="00E4688E" w:rsidTr="00E4688E">
        <w:tc>
          <w:tcPr>
            <w:tcW w:w="2943" w:type="dxa"/>
          </w:tcPr>
          <w:p w:rsidR="00E4688E" w:rsidRDefault="0037265D" w:rsidP="00E4688E">
            <w:pPr>
              <w:rPr>
                <w:sz w:val="24"/>
                <w:szCs w:val="24"/>
              </w:rPr>
            </w:pPr>
            <w:r>
              <w:rPr>
                <w:sz w:val="24"/>
                <w:szCs w:val="24"/>
              </w:rPr>
              <w:t>Working v6.0</w:t>
            </w:r>
          </w:p>
        </w:tc>
        <w:tc>
          <w:tcPr>
            <w:tcW w:w="2552" w:type="dxa"/>
          </w:tcPr>
          <w:p w:rsidR="00E4688E" w:rsidRDefault="007F540B" w:rsidP="00E4688E">
            <w:pPr>
              <w:rPr>
                <w:sz w:val="24"/>
                <w:szCs w:val="24"/>
              </w:rPr>
            </w:pPr>
            <w:r>
              <w:rPr>
                <w:sz w:val="24"/>
                <w:szCs w:val="24"/>
              </w:rPr>
              <w:t>26</w:t>
            </w:r>
            <w:bookmarkStart w:id="0" w:name="_GoBack"/>
            <w:bookmarkEnd w:id="0"/>
            <w:r w:rsidR="0037265D">
              <w:rPr>
                <w:sz w:val="24"/>
                <w:szCs w:val="24"/>
              </w:rPr>
              <w:t>/05/2021</w:t>
            </w:r>
          </w:p>
        </w:tc>
        <w:tc>
          <w:tcPr>
            <w:tcW w:w="5521" w:type="dxa"/>
          </w:tcPr>
          <w:p w:rsidR="00E4688E" w:rsidRDefault="003D3847" w:rsidP="00E4688E">
            <w:pPr>
              <w:rPr>
                <w:sz w:val="24"/>
                <w:szCs w:val="24"/>
              </w:rPr>
            </w:pPr>
            <w:r>
              <w:rPr>
                <w:sz w:val="24"/>
                <w:szCs w:val="24"/>
              </w:rPr>
              <w:t>General Update to all sections</w:t>
            </w:r>
          </w:p>
        </w:tc>
      </w:tr>
      <w:tr w:rsidR="00E4688E" w:rsidTr="00E4688E">
        <w:tc>
          <w:tcPr>
            <w:tcW w:w="2943" w:type="dxa"/>
          </w:tcPr>
          <w:p w:rsidR="00E4688E" w:rsidRDefault="00E4688E" w:rsidP="00E4688E">
            <w:pPr>
              <w:rPr>
                <w:sz w:val="24"/>
                <w:szCs w:val="24"/>
              </w:rPr>
            </w:pPr>
          </w:p>
        </w:tc>
        <w:tc>
          <w:tcPr>
            <w:tcW w:w="2552" w:type="dxa"/>
          </w:tcPr>
          <w:p w:rsidR="00E4688E" w:rsidRDefault="00E4688E" w:rsidP="00E4688E">
            <w:pPr>
              <w:rPr>
                <w:sz w:val="24"/>
                <w:szCs w:val="24"/>
              </w:rPr>
            </w:pPr>
          </w:p>
        </w:tc>
        <w:tc>
          <w:tcPr>
            <w:tcW w:w="5521" w:type="dxa"/>
          </w:tcPr>
          <w:p w:rsidR="00E4688E" w:rsidRDefault="00E4688E" w:rsidP="00E4688E">
            <w:pPr>
              <w:rPr>
                <w:sz w:val="24"/>
                <w:szCs w:val="24"/>
              </w:rPr>
            </w:pPr>
          </w:p>
        </w:tc>
      </w:tr>
      <w:tr w:rsidR="00E4688E" w:rsidTr="00E4688E">
        <w:tc>
          <w:tcPr>
            <w:tcW w:w="2943" w:type="dxa"/>
          </w:tcPr>
          <w:p w:rsidR="00E4688E" w:rsidRDefault="00E4688E" w:rsidP="00E4688E">
            <w:pPr>
              <w:rPr>
                <w:sz w:val="24"/>
                <w:szCs w:val="24"/>
              </w:rPr>
            </w:pPr>
          </w:p>
        </w:tc>
        <w:tc>
          <w:tcPr>
            <w:tcW w:w="2552" w:type="dxa"/>
          </w:tcPr>
          <w:p w:rsidR="00E4688E" w:rsidRDefault="00E4688E" w:rsidP="00E4688E">
            <w:pPr>
              <w:rPr>
                <w:sz w:val="24"/>
                <w:szCs w:val="24"/>
              </w:rPr>
            </w:pPr>
          </w:p>
        </w:tc>
        <w:tc>
          <w:tcPr>
            <w:tcW w:w="5521" w:type="dxa"/>
          </w:tcPr>
          <w:p w:rsidR="00E4688E" w:rsidRDefault="00E4688E" w:rsidP="00E4688E">
            <w:pPr>
              <w:rPr>
                <w:sz w:val="24"/>
                <w:szCs w:val="24"/>
              </w:rPr>
            </w:pPr>
          </w:p>
        </w:tc>
      </w:tr>
      <w:tr w:rsidR="00E4688E" w:rsidTr="00E4688E">
        <w:tc>
          <w:tcPr>
            <w:tcW w:w="2943" w:type="dxa"/>
          </w:tcPr>
          <w:p w:rsidR="00E4688E" w:rsidRDefault="00E4688E" w:rsidP="00E4688E">
            <w:pPr>
              <w:rPr>
                <w:sz w:val="24"/>
                <w:szCs w:val="24"/>
              </w:rPr>
            </w:pPr>
          </w:p>
        </w:tc>
        <w:tc>
          <w:tcPr>
            <w:tcW w:w="2552" w:type="dxa"/>
          </w:tcPr>
          <w:p w:rsidR="00E4688E" w:rsidRDefault="00E4688E" w:rsidP="00E4688E">
            <w:pPr>
              <w:rPr>
                <w:sz w:val="24"/>
                <w:szCs w:val="24"/>
              </w:rPr>
            </w:pPr>
          </w:p>
        </w:tc>
        <w:tc>
          <w:tcPr>
            <w:tcW w:w="5521" w:type="dxa"/>
          </w:tcPr>
          <w:p w:rsidR="00E4688E" w:rsidRDefault="00E4688E" w:rsidP="00E4688E">
            <w:pPr>
              <w:rPr>
                <w:sz w:val="24"/>
                <w:szCs w:val="24"/>
              </w:rPr>
            </w:pPr>
          </w:p>
        </w:tc>
      </w:tr>
      <w:tr w:rsidR="00E4688E" w:rsidTr="00E4688E">
        <w:tc>
          <w:tcPr>
            <w:tcW w:w="2943" w:type="dxa"/>
          </w:tcPr>
          <w:p w:rsidR="00E4688E" w:rsidRDefault="00E4688E" w:rsidP="00E4688E">
            <w:pPr>
              <w:rPr>
                <w:sz w:val="24"/>
                <w:szCs w:val="24"/>
              </w:rPr>
            </w:pPr>
          </w:p>
        </w:tc>
        <w:tc>
          <w:tcPr>
            <w:tcW w:w="2552" w:type="dxa"/>
          </w:tcPr>
          <w:p w:rsidR="00E4688E" w:rsidRDefault="00E4688E" w:rsidP="00E4688E">
            <w:pPr>
              <w:rPr>
                <w:sz w:val="24"/>
                <w:szCs w:val="24"/>
              </w:rPr>
            </w:pPr>
          </w:p>
        </w:tc>
        <w:tc>
          <w:tcPr>
            <w:tcW w:w="5521" w:type="dxa"/>
          </w:tcPr>
          <w:p w:rsidR="00E4688E" w:rsidRDefault="00E4688E" w:rsidP="00E4688E">
            <w:pPr>
              <w:rPr>
                <w:sz w:val="24"/>
                <w:szCs w:val="24"/>
              </w:rPr>
            </w:pPr>
          </w:p>
        </w:tc>
      </w:tr>
      <w:tr w:rsidR="00E4688E" w:rsidTr="00E4688E">
        <w:tc>
          <w:tcPr>
            <w:tcW w:w="2943" w:type="dxa"/>
          </w:tcPr>
          <w:p w:rsidR="00E4688E" w:rsidRDefault="00E4688E" w:rsidP="00E4688E">
            <w:pPr>
              <w:rPr>
                <w:sz w:val="24"/>
                <w:szCs w:val="24"/>
              </w:rPr>
            </w:pPr>
          </w:p>
        </w:tc>
        <w:tc>
          <w:tcPr>
            <w:tcW w:w="2552" w:type="dxa"/>
          </w:tcPr>
          <w:p w:rsidR="00E4688E" w:rsidRDefault="00E4688E" w:rsidP="00E4688E">
            <w:pPr>
              <w:rPr>
                <w:sz w:val="24"/>
                <w:szCs w:val="24"/>
              </w:rPr>
            </w:pPr>
          </w:p>
        </w:tc>
        <w:tc>
          <w:tcPr>
            <w:tcW w:w="5521" w:type="dxa"/>
          </w:tcPr>
          <w:p w:rsidR="00E4688E" w:rsidRDefault="00E4688E" w:rsidP="00E4688E">
            <w:pPr>
              <w:rPr>
                <w:sz w:val="24"/>
                <w:szCs w:val="24"/>
              </w:rPr>
            </w:pPr>
          </w:p>
        </w:tc>
      </w:tr>
    </w:tbl>
    <w:p w:rsidR="00E4688E" w:rsidRPr="00E4688E" w:rsidRDefault="00E4688E">
      <w:pPr>
        <w:rPr>
          <w:b/>
          <w:sz w:val="24"/>
          <w:szCs w:val="24"/>
          <w:u w:val="single"/>
        </w:rPr>
      </w:pPr>
      <w:r w:rsidRPr="00E4688E">
        <w:rPr>
          <w:b/>
          <w:sz w:val="24"/>
          <w:szCs w:val="24"/>
          <w:u w:val="single"/>
        </w:rPr>
        <w:br w:type="page"/>
      </w:r>
    </w:p>
    <w:p w:rsidR="00A921B1" w:rsidRPr="00A921B1" w:rsidRDefault="00A921B1" w:rsidP="00A921B1">
      <w:pPr>
        <w:jc w:val="center"/>
        <w:rPr>
          <w:b/>
          <w:sz w:val="28"/>
          <w:szCs w:val="28"/>
          <w:u w:val="single"/>
        </w:rPr>
      </w:pPr>
      <w:r w:rsidRPr="00A921B1">
        <w:rPr>
          <w:b/>
          <w:sz w:val="28"/>
          <w:szCs w:val="28"/>
          <w:u w:val="single"/>
        </w:rPr>
        <w:lastRenderedPageBreak/>
        <w:t>CONTENTS</w:t>
      </w:r>
    </w:p>
    <w:tbl>
      <w:tblPr>
        <w:tblStyle w:val="TableGrid"/>
        <w:tblW w:w="0" w:type="auto"/>
        <w:tblLook w:val="04A0"/>
      </w:tblPr>
      <w:tblGrid>
        <w:gridCol w:w="817"/>
        <w:gridCol w:w="8647"/>
        <w:gridCol w:w="1068"/>
      </w:tblGrid>
      <w:tr w:rsidR="00201374" w:rsidTr="002763AE">
        <w:trPr>
          <w:trHeight w:val="426"/>
        </w:trPr>
        <w:tc>
          <w:tcPr>
            <w:tcW w:w="9464" w:type="dxa"/>
            <w:gridSpan w:val="2"/>
          </w:tcPr>
          <w:p w:rsidR="00201374" w:rsidRPr="00201374" w:rsidRDefault="00201374" w:rsidP="00201374">
            <w:pPr>
              <w:jc w:val="center"/>
              <w:rPr>
                <w:b/>
                <w:sz w:val="24"/>
                <w:szCs w:val="24"/>
              </w:rPr>
            </w:pPr>
            <w:r>
              <w:rPr>
                <w:b/>
                <w:sz w:val="24"/>
                <w:szCs w:val="24"/>
              </w:rPr>
              <w:t>SECTIONS</w:t>
            </w:r>
          </w:p>
        </w:tc>
        <w:tc>
          <w:tcPr>
            <w:tcW w:w="1068" w:type="dxa"/>
          </w:tcPr>
          <w:p w:rsidR="00201374" w:rsidRPr="00201374" w:rsidRDefault="00201374">
            <w:pPr>
              <w:rPr>
                <w:b/>
                <w:sz w:val="24"/>
                <w:szCs w:val="24"/>
              </w:rPr>
            </w:pPr>
            <w:r>
              <w:rPr>
                <w:b/>
                <w:sz w:val="24"/>
                <w:szCs w:val="24"/>
              </w:rPr>
              <w:t>PAGE</w:t>
            </w:r>
          </w:p>
        </w:tc>
      </w:tr>
      <w:tr w:rsidR="00201374" w:rsidTr="00201374">
        <w:trPr>
          <w:trHeight w:val="392"/>
        </w:trPr>
        <w:tc>
          <w:tcPr>
            <w:tcW w:w="817" w:type="dxa"/>
          </w:tcPr>
          <w:p w:rsidR="00201374" w:rsidRDefault="00201374"/>
          <w:p w:rsidR="00201374" w:rsidRDefault="00201374">
            <w:r>
              <w:t>1.</w:t>
            </w:r>
          </w:p>
        </w:tc>
        <w:tc>
          <w:tcPr>
            <w:tcW w:w="8647" w:type="dxa"/>
          </w:tcPr>
          <w:p w:rsidR="00201374" w:rsidRDefault="00201374"/>
          <w:p w:rsidR="00E55A27" w:rsidRDefault="00E55A27">
            <w:r>
              <w:t>INTRODUCTION</w:t>
            </w:r>
          </w:p>
        </w:tc>
        <w:tc>
          <w:tcPr>
            <w:tcW w:w="1068" w:type="dxa"/>
          </w:tcPr>
          <w:p w:rsidR="00201374" w:rsidRDefault="00201374"/>
          <w:p w:rsidR="00E55A27" w:rsidRDefault="0052549D">
            <w:r>
              <w:t>4</w:t>
            </w:r>
          </w:p>
        </w:tc>
      </w:tr>
      <w:tr w:rsidR="00201374" w:rsidTr="00201374">
        <w:trPr>
          <w:trHeight w:val="392"/>
        </w:trPr>
        <w:tc>
          <w:tcPr>
            <w:tcW w:w="817" w:type="dxa"/>
          </w:tcPr>
          <w:p w:rsidR="00201374" w:rsidRDefault="00201374"/>
          <w:p w:rsidR="00E55A27" w:rsidRDefault="00E55A27">
            <w:r>
              <w:t>2.</w:t>
            </w:r>
          </w:p>
        </w:tc>
        <w:tc>
          <w:tcPr>
            <w:tcW w:w="8647" w:type="dxa"/>
          </w:tcPr>
          <w:p w:rsidR="00201374" w:rsidRDefault="00201374"/>
          <w:p w:rsidR="00E55A27" w:rsidRDefault="00E55A27">
            <w:r>
              <w:t>BACKGROUND</w:t>
            </w:r>
          </w:p>
        </w:tc>
        <w:tc>
          <w:tcPr>
            <w:tcW w:w="1068" w:type="dxa"/>
          </w:tcPr>
          <w:p w:rsidR="00201374" w:rsidRDefault="00201374"/>
          <w:p w:rsidR="00E55A27" w:rsidRDefault="0052549D">
            <w:r>
              <w:t>4</w:t>
            </w:r>
          </w:p>
        </w:tc>
      </w:tr>
      <w:tr w:rsidR="00201374" w:rsidTr="00201374">
        <w:trPr>
          <w:trHeight w:val="404"/>
        </w:trPr>
        <w:tc>
          <w:tcPr>
            <w:tcW w:w="817" w:type="dxa"/>
          </w:tcPr>
          <w:p w:rsidR="00201374" w:rsidRDefault="00201374"/>
          <w:p w:rsidR="00E55A27" w:rsidRDefault="00E55A27">
            <w:r>
              <w:t xml:space="preserve">3. </w:t>
            </w:r>
          </w:p>
        </w:tc>
        <w:tc>
          <w:tcPr>
            <w:tcW w:w="8647" w:type="dxa"/>
          </w:tcPr>
          <w:p w:rsidR="00201374" w:rsidRDefault="00201374"/>
          <w:p w:rsidR="00E55A27" w:rsidRDefault="00E55A27">
            <w:r>
              <w:t>GOVERNANCE</w:t>
            </w:r>
          </w:p>
        </w:tc>
        <w:tc>
          <w:tcPr>
            <w:tcW w:w="1068" w:type="dxa"/>
          </w:tcPr>
          <w:p w:rsidR="00201374" w:rsidRDefault="00201374"/>
          <w:p w:rsidR="00E55A27" w:rsidRDefault="0052549D">
            <w:r>
              <w:t>4</w:t>
            </w:r>
          </w:p>
        </w:tc>
      </w:tr>
      <w:tr w:rsidR="00201374" w:rsidTr="00201374">
        <w:trPr>
          <w:trHeight w:val="392"/>
        </w:trPr>
        <w:tc>
          <w:tcPr>
            <w:tcW w:w="817" w:type="dxa"/>
          </w:tcPr>
          <w:p w:rsidR="00201374" w:rsidRDefault="00201374"/>
          <w:p w:rsidR="00E55A27" w:rsidRDefault="00E55A27" w:rsidP="00E55A27">
            <w:r>
              <w:t xml:space="preserve">4. </w:t>
            </w:r>
          </w:p>
        </w:tc>
        <w:tc>
          <w:tcPr>
            <w:tcW w:w="8647" w:type="dxa"/>
          </w:tcPr>
          <w:p w:rsidR="00201374" w:rsidRDefault="00201374"/>
          <w:p w:rsidR="00E55A27" w:rsidRDefault="00E55A27">
            <w:r>
              <w:t>KEY PRIORITIES (Workstreams</w:t>
            </w:r>
            <w:r w:rsidR="008A3D94">
              <w:t>)</w:t>
            </w:r>
          </w:p>
        </w:tc>
        <w:tc>
          <w:tcPr>
            <w:tcW w:w="1068" w:type="dxa"/>
          </w:tcPr>
          <w:p w:rsidR="00201374" w:rsidRDefault="00201374"/>
          <w:p w:rsidR="00E55A27" w:rsidRDefault="00D325FE">
            <w:r>
              <w:t>7</w:t>
            </w:r>
          </w:p>
        </w:tc>
      </w:tr>
      <w:tr w:rsidR="00201374" w:rsidTr="00201374">
        <w:trPr>
          <w:trHeight w:val="392"/>
        </w:trPr>
        <w:tc>
          <w:tcPr>
            <w:tcW w:w="817" w:type="dxa"/>
          </w:tcPr>
          <w:p w:rsidR="00201374" w:rsidRDefault="00201374"/>
        </w:tc>
        <w:tc>
          <w:tcPr>
            <w:tcW w:w="8647" w:type="dxa"/>
          </w:tcPr>
          <w:p w:rsidR="00201374" w:rsidRDefault="00201374"/>
          <w:p w:rsidR="008A3D94" w:rsidRDefault="008A3D94">
            <w:r>
              <w:t>Vaccination Transformation Programme (VTP)</w:t>
            </w:r>
          </w:p>
        </w:tc>
        <w:tc>
          <w:tcPr>
            <w:tcW w:w="1068" w:type="dxa"/>
          </w:tcPr>
          <w:p w:rsidR="00201374" w:rsidRDefault="00201374"/>
          <w:p w:rsidR="008A3D94" w:rsidRDefault="00D325FE">
            <w:r>
              <w:t>7</w:t>
            </w:r>
          </w:p>
        </w:tc>
      </w:tr>
      <w:tr w:rsidR="00201374" w:rsidTr="00201374">
        <w:trPr>
          <w:trHeight w:val="392"/>
        </w:trPr>
        <w:tc>
          <w:tcPr>
            <w:tcW w:w="817" w:type="dxa"/>
          </w:tcPr>
          <w:p w:rsidR="00201374" w:rsidRDefault="00201374"/>
        </w:tc>
        <w:tc>
          <w:tcPr>
            <w:tcW w:w="8647" w:type="dxa"/>
          </w:tcPr>
          <w:p w:rsidR="00201374" w:rsidRDefault="00201374"/>
          <w:p w:rsidR="008A3D94" w:rsidRDefault="008A3D94">
            <w:r>
              <w:t>Pharmacotherapy</w:t>
            </w:r>
          </w:p>
        </w:tc>
        <w:tc>
          <w:tcPr>
            <w:tcW w:w="1068" w:type="dxa"/>
          </w:tcPr>
          <w:p w:rsidR="00201374" w:rsidRDefault="00201374"/>
          <w:p w:rsidR="008A3D94" w:rsidRDefault="00567387">
            <w:r>
              <w:t>10</w:t>
            </w:r>
          </w:p>
        </w:tc>
      </w:tr>
      <w:tr w:rsidR="00201374" w:rsidTr="00201374">
        <w:trPr>
          <w:trHeight w:val="392"/>
        </w:trPr>
        <w:tc>
          <w:tcPr>
            <w:tcW w:w="817" w:type="dxa"/>
          </w:tcPr>
          <w:p w:rsidR="00201374" w:rsidRDefault="00201374"/>
        </w:tc>
        <w:tc>
          <w:tcPr>
            <w:tcW w:w="8647" w:type="dxa"/>
          </w:tcPr>
          <w:p w:rsidR="00201374" w:rsidRDefault="00201374"/>
          <w:p w:rsidR="008A3D94" w:rsidRDefault="008A3D94">
            <w:r>
              <w:t>Community Treatment &amp; Care Services</w:t>
            </w:r>
          </w:p>
        </w:tc>
        <w:tc>
          <w:tcPr>
            <w:tcW w:w="1068" w:type="dxa"/>
          </w:tcPr>
          <w:p w:rsidR="00201374" w:rsidRDefault="00201374"/>
          <w:p w:rsidR="008A3D94" w:rsidRDefault="00567387">
            <w:r>
              <w:t>11</w:t>
            </w:r>
          </w:p>
        </w:tc>
      </w:tr>
      <w:tr w:rsidR="00201374" w:rsidTr="00201374">
        <w:trPr>
          <w:trHeight w:val="392"/>
        </w:trPr>
        <w:tc>
          <w:tcPr>
            <w:tcW w:w="817" w:type="dxa"/>
          </w:tcPr>
          <w:p w:rsidR="00201374" w:rsidRDefault="00201374"/>
        </w:tc>
        <w:tc>
          <w:tcPr>
            <w:tcW w:w="8647" w:type="dxa"/>
          </w:tcPr>
          <w:p w:rsidR="00201374" w:rsidRDefault="00201374"/>
          <w:p w:rsidR="008A3D94" w:rsidRDefault="008A3D94">
            <w:r>
              <w:t>Urgent Care</w:t>
            </w:r>
          </w:p>
        </w:tc>
        <w:tc>
          <w:tcPr>
            <w:tcW w:w="1068" w:type="dxa"/>
          </w:tcPr>
          <w:p w:rsidR="00201374" w:rsidRDefault="00201374"/>
          <w:p w:rsidR="008A3D94" w:rsidRDefault="00D325FE">
            <w:r>
              <w:t>11</w:t>
            </w:r>
          </w:p>
        </w:tc>
      </w:tr>
      <w:tr w:rsidR="00201374" w:rsidTr="00201374">
        <w:trPr>
          <w:trHeight w:val="392"/>
        </w:trPr>
        <w:tc>
          <w:tcPr>
            <w:tcW w:w="817" w:type="dxa"/>
          </w:tcPr>
          <w:p w:rsidR="00201374" w:rsidRDefault="00201374"/>
        </w:tc>
        <w:tc>
          <w:tcPr>
            <w:tcW w:w="8647" w:type="dxa"/>
          </w:tcPr>
          <w:p w:rsidR="00201374" w:rsidRDefault="00201374"/>
          <w:p w:rsidR="008A3D94" w:rsidRDefault="008A3D94">
            <w:r>
              <w:t>Additional Profes</w:t>
            </w:r>
            <w:r w:rsidR="009754AA">
              <w:t>sional Roles:</w:t>
            </w:r>
          </w:p>
          <w:p w:rsidR="008A3D94" w:rsidRDefault="008A3D94" w:rsidP="00F27175">
            <w:r>
              <w:t xml:space="preserve">First Contact Physiotherapy </w:t>
            </w:r>
            <w:r w:rsidR="00F27175">
              <w:t xml:space="preserve">and </w:t>
            </w:r>
            <w:r w:rsidR="009754AA">
              <w:t>Community Mental Health Workers</w:t>
            </w:r>
          </w:p>
        </w:tc>
        <w:tc>
          <w:tcPr>
            <w:tcW w:w="1068" w:type="dxa"/>
          </w:tcPr>
          <w:p w:rsidR="00201374" w:rsidRDefault="00201374"/>
          <w:p w:rsidR="008A3D94" w:rsidRDefault="00D325FE">
            <w:r>
              <w:t>12</w:t>
            </w:r>
          </w:p>
          <w:p w:rsidR="009754AA" w:rsidRDefault="009754AA"/>
          <w:p w:rsidR="009754AA" w:rsidRDefault="009754AA"/>
        </w:tc>
      </w:tr>
      <w:tr w:rsidR="00201374" w:rsidTr="00201374">
        <w:trPr>
          <w:trHeight w:val="392"/>
        </w:trPr>
        <w:tc>
          <w:tcPr>
            <w:tcW w:w="817" w:type="dxa"/>
          </w:tcPr>
          <w:p w:rsidR="00201374" w:rsidRDefault="00201374"/>
        </w:tc>
        <w:tc>
          <w:tcPr>
            <w:tcW w:w="8647" w:type="dxa"/>
          </w:tcPr>
          <w:p w:rsidR="00201374" w:rsidRDefault="00201374"/>
          <w:p w:rsidR="008A3D94" w:rsidRDefault="008A3D94">
            <w:r>
              <w:t>Community Link Workers</w:t>
            </w:r>
          </w:p>
        </w:tc>
        <w:tc>
          <w:tcPr>
            <w:tcW w:w="1068" w:type="dxa"/>
          </w:tcPr>
          <w:p w:rsidR="00201374" w:rsidRDefault="00201374"/>
          <w:p w:rsidR="008A3D94" w:rsidRDefault="00D325FE">
            <w:r>
              <w:t>14</w:t>
            </w:r>
          </w:p>
        </w:tc>
      </w:tr>
      <w:tr w:rsidR="00201374" w:rsidTr="00201374">
        <w:trPr>
          <w:trHeight w:val="392"/>
        </w:trPr>
        <w:tc>
          <w:tcPr>
            <w:tcW w:w="817" w:type="dxa"/>
          </w:tcPr>
          <w:p w:rsidR="00201374" w:rsidRDefault="00201374"/>
          <w:p w:rsidR="008A3D94" w:rsidRDefault="008A3D94">
            <w:r>
              <w:t>5.</w:t>
            </w:r>
          </w:p>
        </w:tc>
        <w:tc>
          <w:tcPr>
            <w:tcW w:w="8647" w:type="dxa"/>
          </w:tcPr>
          <w:p w:rsidR="00201374" w:rsidRDefault="00201374"/>
          <w:p w:rsidR="008A3D94" w:rsidRDefault="008A3D94">
            <w:r>
              <w:t>CHALLENGES &amp; RISKS</w:t>
            </w:r>
          </w:p>
        </w:tc>
        <w:tc>
          <w:tcPr>
            <w:tcW w:w="1068" w:type="dxa"/>
          </w:tcPr>
          <w:p w:rsidR="00201374" w:rsidRDefault="00201374"/>
          <w:p w:rsidR="008A3D94" w:rsidRDefault="00D325FE">
            <w:r>
              <w:t>1</w:t>
            </w:r>
            <w:r w:rsidR="00567387">
              <w:t>5</w:t>
            </w:r>
          </w:p>
        </w:tc>
      </w:tr>
      <w:tr w:rsidR="008A3D94" w:rsidTr="00201374">
        <w:trPr>
          <w:trHeight w:val="392"/>
        </w:trPr>
        <w:tc>
          <w:tcPr>
            <w:tcW w:w="817" w:type="dxa"/>
          </w:tcPr>
          <w:p w:rsidR="008A3D94" w:rsidRDefault="008A3D94"/>
          <w:p w:rsidR="008A3D94" w:rsidRDefault="008A3D94">
            <w:r>
              <w:t xml:space="preserve">6. </w:t>
            </w:r>
          </w:p>
        </w:tc>
        <w:tc>
          <w:tcPr>
            <w:tcW w:w="8647" w:type="dxa"/>
          </w:tcPr>
          <w:p w:rsidR="008A3D94" w:rsidRDefault="008A3D94"/>
          <w:p w:rsidR="008A3D94" w:rsidRDefault="008A3D94">
            <w:r>
              <w:t>ENABLERS &amp; INFRASTRUCTURE</w:t>
            </w:r>
          </w:p>
        </w:tc>
        <w:tc>
          <w:tcPr>
            <w:tcW w:w="1068" w:type="dxa"/>
          </w:tcPr>
          <w:p w:rsidR="008A3D94" w:rsidRDefault="008A3D94"/>
          <w:p w:rsidR="008A3D94" w:rsidRDefault="00567387">
            <w:r>
              <w:t>16</w:t>
            </w:r>
          </w:p>
        </w:tc>
      </w:tr>
      <w:tr w:rsidR="0090348B" w:rsidTr="00201374">
        <w:trPr>
          <w:trHeight w:val="392"/>
        </w:trPr>
        <w:tc>
          <w:tcPr>
            <w:tcW w:w="817" w:type="dxa"/>
          </w:tcPr>
          <w:p w:rsidR="0090348B" w:rsidRDefault="0090348B"/>
        </w:tc>
        <w:tc>
          <w:tcPr>
            <w:tcW w:w="8647" w:type="dxa"/>
          </w:tcPr>
          <w:p w:rsidR="0090348B" w:rsidRDefault="0090348B"/>
          <w:p w:rsidR="0090348B" w:rsidRDefault="0090348B">
            <w:r>
              <w:t>Premises</w:t>
            </w:r>
          </w:p>
        </w:tc>
        <w:tc>
          <w:tcPr>
            <w:tcW w:w="1068" w:type="dxa"/>
          </w:tcPr>
          <w:p w:rsidR="0090348B" w:rsidRDefault="0090348B"/>
          <w:p w:rsidR="0090348B" w:rsidRDefault="00567387" w:rsidP="00EC410C">
            <w:r>
              <w:t>16</w:t>
            </w:r>
          </w:p>
        </w:tc>
      </w:tr>
      <w:tr w:rsidR="0090348B" w:rsidTr="00201374">
        <w:trPr>
          <w:trHeight w:val="392"/>
        </w:trPr>
        <w:tc>
          <w:tcPr>
            <w:tcW w:w="817" w:type="dxa"/>
          </w:tcPr>
          <w:p w:rsidR="0090348B" w:rsidRDefault="0090348B"/>
        </w:tc>
        <w:tc>
          <w:tcPr>
            <w:tcW w:w="8647" w:type="dxa"/>
          </w:tcPr>
          <w:p w:rsidR="0090348B" w:rsidRDefault="0090348B"/>
          <w:p w:rsidR="0090348B" w:rsidRDefault="0090348B">
            <w:r>
              <w:t>IT and Data Collection</w:t>
            </w:r>
          </w:p>
        </w:tc>
        <w:tc>
          <w:tcPr>
            <w:tcW w:w="1068" w:type="dxa"/>
          </w:tcPr>
          <w:p w:rsidR="0090348B" w:rsidRDefault="0090348B"/>
          <w:p w:rsidR="0090348B" w:rsidRDefault="00567387">
            <w:r>
              <w:t>17</w:t>
            </w:r>
          </w:p>
        </w:tc>
      </w:tr>
      <w:tr w:rsidR="0090348B" w:rsidTr="00201374">
        <w:trPr>
          <w:trHeight w:val="392"/>
        </w:trPr>
        <w:tc>
          <w:tcPr>
            <w:tcW w:w="817" w:type="dxa"/>
          </w:tcPr>
          <w:p w:rsidR="0090348B" w:rsidRDefault="0090348B"/>
        </w:tc>
        <w:tc>
          <w:tcPr>
            <w:tcW w:w="8647" w:type="dxa"/>
          </w:tcPr>
          <w:p w:rsidR="0090348B" w:rsidRDefault="0090348B"/>
          <w:p w:rsidR="0090348B" w:rsidRDefault="0090348B">
            <w:r>
              <w:t>NHS 24</w:t>
            </w:r>
          </w:p>
        </w:tc>
        <w:tc>
          <w:tcPr>
            <w:tcW w:w="1068" w:type="dxa"/>
          </w:tcPr>
          <w:p w:rsidR="0090348B" w:rsidRDefault="0090348B"/>
          <w:p w:rsidR="0090348B" w:rsidRDefault="00567387">
            <w:r>
              <w:t>17</w:t>
            </w:r>
          </w:p>
        </w:tc>
      </w:tr>
      <w:tr w:rsidR="008A3D94" w:rsidTr="00201374">
        <w:trPr>
          <w:trHeight w:val="392"/>
        </w:trPr>
        <w:tc>
          <w:tcPr>
            <w:tcW w:w="817" w:type="dxa"/>
          </w:tcPr>
          <w:p w:rsidR="008A3D94" w:rsidRDefault="008A3D94"/>
          <w:p w:rsidR="0090348B" w:rsidRDefault="0090348B">
            <w:r>
              <w:t>7.</w:t>
            </w:r>
          </w:p>
        </w:tc>
        <w:tc>
          <w:tcPr>
            <w:tcW w:w="8647" w:type="dxa"/>
          </w:tcPr>
          <w:p w:rsidR="008A3D94" w:rsidRDefault="008A3D94"/>
          <w:p w:rsidR="0090348B" w:rsidRDefault="0090348B">
            <w:r>
              <w:t>WORKFORCE</w:t>
            </w:r>
          </w:p>
        </w:tc>
        <w:tc>
          <w:tcPr>
            <w:tcW w:w="1068" w:type="dxa"/>
          </w:tcPr>
          <w:p w:rsidR="008A3D94" w:rsidRDefault="008A3D94"/>
          <w:p w:rsidR="0090348B" w:rsidRDefault="00D325FE">
            <w:r>
              <w:t>17</w:t>
            </w:r>
          </w:p>
        </w:tc>
      </w:tr>
      <w:tr w:rsidR="008A3D94" w:rsidTr="00201374">
        <w:trPr>
          <w:trHeight w:val="392"/>
        </w:trPr>
        <w:tc>
          <w:tcPr>
            <w:tcW w:w="817" w:type="dxa"/>
          </w:tcPr>
          <w:p w:rsidR="008A3D94" w:rsidRDefault="008A3D94"/>
          <w:p w:rsidR="0090348B" w:rsidRDefault="0090348B">
            <w:r>
              <w:t>8.</w:t>
            </w:r>
          </w:p>
        </w:tc>
        <w:tc>
          <w:tcPr>
            <w:tcW w:w="8647" w:type="dxa"/>
          </w:tcPr>
          <w:p w:rsidR="008A3D94" w:rsidRDefault="008A3D94"/>
          <w:p w:rsidR="0090348B" w:rsidRDefault="0090348B">
            <w:r>
              <w:t>FINANCIAL PLANNING</w:t>
            </w:r>
          </w:p>
        </w:tc>
        <w:tc>
          <w:tcPr>
            <w:tcW w:w="1068" w:type="dxa"/>
          </w:tcPr>
          <w:p w:rsidR="008A3D94" w:rsidRDefault="008A3D94"/>
          <w:p w:rsidR="0090348B" w:rsidRDefault="00567387">
            <w:r>
              <w:t>20</w:t>
            </w:r>
          </w:p>
        </w:tc>
      </w:tr>
      <w:tr w:rsidR="008A3D94" w:rsidTr="00201374">
        <w:trPr>
          <w:trHeight w:val="392"/>
        </w:trPr>
        <w:tc>
          <w:tcPr>
            <w:tcW w:w="817" w:type="dxa"/>
          </w:tcPr>
          <w:p w:rsidR="008A3D94" w:rsidRDefault="008A3D94"/>
          <w:p w:rsidR="0090348B" w:rsidRDefault="0090348B">
            <w:r>
              <w:t xml:space="preserve">9. </w:t>
            </w:r>
          </w:p>
        </w:tc>
        <w:tc>
          <w:tcPr>
            <w:tcW w:w="8647" w:type="dxa"/>
          </w:tcPr>
          <w:p w:rsidR="008A3D94" w:rsidRDefault="008A3D94"/>
          <w:p w:rsidR="0090348B" w:rsidRDefault="0090348B">
            <w:r>
              <w:t>SUMMARY</w:t>
            </w:r>
          </w:p>
        </w:tc>
        <w:tc>
          <w:tcPr>
            <w:tcW w:w="1068" w:type="dxa"/>
          </w:tcPr>
          <w:p w:rsidR="008A3D94" w:rsidRDefault="008A3D94"/>
          <w:p w:rsidR="0090348B" w:rsidRDefault="00567387">
            <w:r>
              <w:t>20</w:t>
            </w:r>
          </w:p>
        </w:tc>
      </w:tr>
      <w:tr w:rsidR="008A3D94" w:rsidTr="00201374">
        <w:trPr>
          <w:trHeight w:val="392"/>
        </w:trPr>
        <w:tc>
          <w:tcPr>
            <w:tcW w:w="817" w:type="dxa"/>
          </w:tcPr>
          <w:p w:rsidR="008A3D94" w:rsidRDefault="008A3D94"/>
        </w:tc>
        <w:tc>
          <w:tcPr>
            <w:tcW w:w="8647" w:type="dxa"/>
          </w:tcPr>
          <w:p w:rsidR="008A3D94" w:rsidRPr="005A7568" w:rsidRDefault="005A7568">
            <w:pPr>
              <w:rPr>
                <w:u w:val="single"/>
              </w:rPr>
            </w:pPr>
            <w:r w:rsidRPr="005A7568">
              <w:rPr>
                <w:u w:val="single"/>
              </w:rPr>
              <w:t>Annexes</w:t>
            </w:r>
          </w:p>
          <w:p w:rsidR="005A7568" w:rsidRDefault="005A7568"/>
          <w:p w:rsidR="005A7568" w:rsidRDefault="005A7568">
            <w:r>
              <w:t>A. Governance Structure</w:t>
            </w:r>
          </w:p>
          <w:p w:rsidR="005A7568" w:rsidRDefault="005A7568">
            <w:r>
              <w:t>B. GP Executive Membership</w:t>
            </w:r>
          </w:p>
          <w:p w:rsidR="00E97130" w:rsidRDefault="005A7568">
            <w:r>
              <w:t xml:space="preserve">C. </w:t>
            </w:r>
            <w:r w:rsidR="00E97130">
              <w:t>Health Inequalities Impact Assessment</w:t>
            </w:r>
          </w:p>
          <w:p w:rsidR="005A7568" w:rsidRDefault="00E97130">
            <w:r>
              <w:t>D.  Proposed Ongoing  Monitoring &amp; Oversight of PCIP</w:t>
            </w:r>
          </w:p>
          <w:p w:rsidR="00122A68" w:rsidRDefault="00E97130">
            <w:r>
              <w:t>E</w:t>
            </w:r>
            <w:r w:rsidR="00122A68">
              <w:t xml:space="preserve">. </w:t>
            </w:r>
            <w:r>
              <w:t>Financial Outlook</w:t>
            </w:r>
          </w:p>
          <w:p w:rsidR="005A7568" w:rsidRDefault="005A7568"/>
        </w:tc>
        <w:tc>
          <w:tcPr>
            <w:tcW w:w="1068" w:type="dxa"/>
          </w:tcPr>
          <w:p w:rsidR="008A3D94" w:rsidRDefault="00567387">
            <w:r>
              <w:t>21</w:t>
            </w:r>
          </w:p>
        </w:tc>
      </w:tr>
    </w:tbl>
    <w:p w:rsidR="00A921B1" w:rsidRDefault="00A921B1"/>
    <w:p w:rsidR="00341F6C" w:rsidRPr="00DD13C3" w:rsidRDefault="00341F6C" w:rsidP="00DD13C3">
      <w:pPr>
        <w:pStyle w:val="ListParagraph"/>
        <w:numPr>
          <w:ilvl w:val="0"/>
          <w:numId w:val="9"/>
        </w:numPr>
        <w:rPr>
          <w:b/>
          <w:sz w:val="28"/>
          <w:szCs w:val="28"/>
          <w:u w:val="single"/>
        </w:rPr>
      </w:pPr>
      <w:r w:rsidRPr="00DD13C3">
        <w:rPr>
          <w:b/>
          <w:sz w:val="28"/>
          <w:szCs w:val="28"/>
          <w:u w:val="single"/>
        </w:rPr>
        <w:lastRenderedPageBreak/>
        <w:t>INTRODUCTION</w:t>
      </w:r>
    </w:p>
    <w:p w:rsidR="00EB5559" w:rsidRDefault="00341F6C" w:rsidP="00341F6C">
      <w:pPr>
        <w:jc w:val="both"/>
        <w:rPr>
          <w:sz w:val="24"/>
          <w:szCs w:val="24"/>
        </w:rPr>
      </w:pPr>
      <w:r w:rsidRPr="00341F6C">
        <w:rPr>
          <w:sz w:val="24"/>
          <w:szCs w:val="24"/>
        </w:rPr>
        <w:t xml:space="preserve">The Scottish Borders Primary Care Improvement Plan </w:t>
      </w:r>
      <w:r>
        <w:rPr>
          <w:sz w:val="24"/>
          <w:szCs w:val="24"/>
        </w:rPr>
        <w:t xml:space="preserve">(PCIP) </w:t>
      </w:r>
      <w:r w:rsidRPr="00341F6C">
        <w:rPr>
          <w:sz w:val="24"/>
          <w:szCs w:val="24"/>
        </w:rPr>
        <w:t>was originally developed in 2018</w:t>
      </w:r>
      <w:r>
        <w:rPr>
          <w:sz w:val="24"/>
          <w:szCs w:val="24"/>
        </w:rPr>
        <w:t xml:space="preserve"> in line with the National Memorandum of Understanding between the Scottish Government, BMA, Integration Authorities and NHS Boards linked to the </w:t>
      </w:r>
      <w:r w:rsidR="00EB5559">
        <w:rPr>
          <w:sz w:val="24"/>
          <w:szCs w:val="24"/>
        </w:rPr>
        <w:t xml:space="preserve">introduction of the 2018 </w:t>
      </w:r>
      <w:r>
        <w:rPr>
          <w:sz w:val="24"/>
          <w:szCs w:val="24"/>
        </w:rPr>
        <w:t xml:space="preserve">GMS Contract </w:t>
      </w:r>
      <w:r w:rsidR="00EB5559">
        <w:rPr>
          <w:sz w:val="24"/>
          <w:szCs w:val="24"/>
        </w:rPr>
        <w:t xml:space="preserve">in Scotland. </w:t>
      </w:r>
    </w:p>
    <w:p w:rsidR="00341F6C" w:rsidRDefault="00341F6C" w:rsidP="00341F6C">
      <w:pPr>
        <w:jc w:val="both"/>
        <w:rPr>
          <w:rFonts w:ascii="Calibri" w:eastAsia="Times New Roman" w:hAnsi="Calibri" w:cs="Calibri"/>
          <w:bCs/>
          <w:sz w:val="24"/>
          <w:szCs w:val="24"/>
          <w:lang w:val="en-GB"/>
        </w:rPr>
      </w:pPr>
      <w:r w:rsidRPr="00341F6C">
        <w:rPr>
          <w:rFonts w:ascii="Calibri" w:eastAsia="Times New Roman" w:hAnsi="Calibri" w:cs="Calibri"/>
          <w:bCs/>
          <w:sz w:val="24"/>
          <w:szCs w:val="24"/>
          <w:lang w:val="en-GB"/>
        </w:rPr>
        <w:t xml:space="preserve">While some progress was made initially across the </w:t>
      </w:r>
      <w:r w:rsidR="00EB5559">
        <w:rPr>
          <w:rFonts w:ascii="Calibri" w:eastAsia="Times New Roman" w:hAnsi="Calibri" w:cs="Calibri"/>
          <w:bCs/>
          <w:sz w:val="24"/>
          <w:szCs w:val="24"/>
          <w:lang w:val="en-GB"/>
        </w:rPr>
        <w:t xml:space="preserve">PCIP </w:t>
      </w:r>
      <w:r w:rsidRPr="00341F6C">
        <w:rPr>
          <w:rFonts w:ascii="Calibri" w:eastAsia="Times New Roman" w:hAnsi="Calibri" w:cs="Calibri"/>
          <w:bCs/>
          <w:sz w:val="24"/>
          <w:szCs w:val="24"/>
          <w:lang w:val="en-GB"/>
        </w:rPr>
        <w:t>workstreams</w:t>
      </w:r>
      <w:r w:rsidR="00EB5559">
        <w:rPr>
          <w:rFonts w:ascii="Calibri" w:eastAsia="Times New Roman" w:hAnsi="Calibri" w:cs="Calibri"/>
          <w:bCs/>
          <w:sz w:val="24"/>
          <w:szCs w:val="24"/>
          <w:lang w:val="en-GB"/>
        </w:rPr>
        <w:t xml:space="preserve"> within the plan</w:t>
      </w:r>
      <w:r w:rsidRPr="00341F6C">
        <w:rPr>
          <w:rFonts w:ascii="Calibri" w:eastAsia="Times New Roman" w:hAnsi="Calibri" w:cs="Calibri"/>
          <w:bCs/>
          <w:sz w:val="24"/>
          <w:szCs w:val="24"/>
          <w:lang w:val="en-GB"/>
        </w:rPr>
        <w:t xml:space="preserve">, at the end of 2018/ 19 it was acknowledged that this had not been at the pace we would have wished and it was agreed to re-invigorate </w:t>
      </w:r>
      <w:r>
        <w:rPr>
          <w:rFonts w:ascii="Calibri" w:eastAsia="Times New Roman" w:hAnsi="Calibri" w:cs="Calibri"/>
          <w:bCs/>
          <w:sz w:val="24"/>
          <w:szCs w:val="24"/>
          <w:lang w:val="en-GB"/>
        </w:rPr>
        <w:t>the process and subsequently to revisit and update the P</w:t>
      </w:r>
      <w:r w:rsidR="00863A5E">
        <w:rPr>
          <w:rFonts w:ascii="Calibri" w:eastAsia="Times New Roman" w:hAnsi="Calibri" w:cs="Calibri"/>
          <w:bCs/>
          <w:sz w:val="24"/>
          <w:szCs w:val="24"/>
          <w:lang w:val="en-GB"/>
        </w:rPr>
        <w:t>CIP. This document reflects that</w:t>
      </w:r>
      <w:r>
        <w:rPr>
          <w:rFonts w:ascii="Calibri" w:eastAsia="Times New Roman" w:hAnsi="Calibri" w:cs="Calibri"/>
          <w:bCs/>
          <w:sz w:val="24"/>
          <w:szCs w:val="24"/>
          <w:lang w:val="en-GB"/>
        </w:rPr>
        <w:t xml:space="preserve"> and should be considered </w:t>
      </w:r>
      <w:r w:rsidR="00863A5E">
        <w:rPr>
          <w:rFonts w:ascii="Calibri" w:eastAsia="Times New Roman" w:hAnsi="Calibri" w:cs="Calibri"/>
          <w:bCs/>
          <w:sz w:val="24"/>
          <w:szCs w:val="24"/>
          <w:lang w:val="en-GB"/>
        </w:rPr>
        <w:t xml:space="preserve">in conjunction with </w:t>
      </w:r>
      <w:r>
        <w:rPr>
          <w:rFonts w:ascii="Calibri" w:eastAsia="Times New Roman" w:hAnsi="Calibri" w:cs="Calibri"/>
          <w:bCs/>
          <w:sz w:val="24"/>
          <w:szCs w:val="24"/>
          <w:lang w:val="en-GB"/>
        </w:rPr>
        <w:t>the original plan</w:t>
      </w:r>
      <w:r w:rsidR="00EB5559">
        <w:rPr>
          <w:rFonts w:ascii="Calibri" w:eastAsia="Times New Roman" w:hAnsi="Calibri" w:cs="Calibri"/>
          <w:bCs/>
          <w:sz w:val="24"/>
          <w:szCs w:val="24"/>
          <w:lang w:val="en-GB"/>
        </w:rPr>
        <w:t xml:space="preserve"> (</w:t>
      </w:r>
      <w:r w:rsidR="003D3847">
        <w:rPr>
          <w:rFonts w:ascii="Calibri" w:eastAsia="Times New Roman" w:hAnsi="Calibri" w:cs="Calibri"/>
          <w:bCs/>
          <w:sz w:val="24"/>
          <w:szCs w:val="24"/>
          <w:lang w:val="en-GB"/>
        </w:rPr>
        <w:t>can be provided separately)</w:t>
      </w:r>
      <w:r w:rsidR="00EB5559">
        <w:rPr>
          <w:rFonts w:ascii="Calibri" w:eastAsia="Times New Roman" w:hAnsi="Calibri" w:cs="Calibri"/>
          <w:bCs/>
          <w:sz w:val="24"/>
          <w:szCs w:val="24"/>
          <w:lang w:val="en-GB"/>
        </w:rPr>
        <w:t xml:space="preserve">) which describes the local </w:t>
      </w:r>
      <w:r w:rsidR="00863A5E">
        <w:rPr>
          <w:rFonts w:ascii="Calibri" w:eastAsia="Times New Roman" w:hAnsi="Calibri" w:cs="Calibri"/>
          <w:bCs/>
          <w:sz w:val="24"/>
          <w:szCs w:val="24"/>
          <w:lang w:val="en-GB"/>
        </w:rPr>
        <w:t xml:space="preserve">and wider </w:t>
      </w:r>
      <w:r w:rsidR="00DF5009">
        <w:rPr>
          <w:rFonts w:ascii="Calibri" w:eastAsia="Times New Roman" w:hAnsi="Calibri" w:cs="Calibri"/>
          <w:bCs/>
          <w:sz w:val="24"/>
          <w:szCs w:val="24"/>
          <w:lang w:val="en-GB"/>
        </w:rPr>
        <w:t>context in detail.</w:t>
      </w:r>
    </w:p>
    <w:p w:rsidR="004A65B2" w:rsidRPr="002A19C5" w:rsidRDefault="004A65B2" w:rsidP="004A65B2">
      <w:pPr>
        <w:jc w:val="both"/>
        <w:rPr>
          <w:rFonts w:ascii="Calibri" w:eastAsia="Times New Roman" w:hAnsi="Calibri" w:cs="Calibri"/>
          <w:bCs/>
          <w:sz w:val="24"/>
          <w:szCs w:val="24"/>
          <w:lang w:val="en-GB"/>
        </w:rPr>
      </w:pPr>
      <w:r w:rsidRPr="002A19C5">
        <w:rPr>
          <w:rFonts w:ascii="Calibri" w:eastAsia="Times New Roman" w:hAnsi="Calibri" w:cs="Calibri"/>
          <w:bCs/>
          <w:sz w:val="24"/>
          <w:szCs w:val="24"/>
          <w:lang w:val="en-GB"/>
        </w:rPr>
        <w:t xml:space="preserve">In December 2019, Scottish Government </w:t>
      </w:r>
      <w:r>
        <w:rPr>
          <w:rFonts w:ascii="Calibri" w:eastAsia="Times New Roman" w:hAnsi="Calibri" w:cs="Calibri"/>
          <w:bCs/>
          <w:sz w:val="24"/>
          <w:szCs w:val="24"/>
          <w:lang w:val="en-GB"/>
        </w:rPr>
        <w:t xml:space="preserve">asked to be informed of projected shortfalls in resource </w:t>
      </w:r>
      <w:r w:rsidR="003E7DF0">
        <w:rPr>
          <w:rFonts w:ascii="Calibri" w:eastAsia="Times New Roman" w:hAnsi="Calibri" w:cs="Calibri"/>
          <w:bCs/>
          <w:sz w:val="24"/>
          <w:szCs w:val="24"/>
          <w:lang w:val="en-GB"/>
        </w:rPr>
        <w:t>needed to</w:t>
      </w:r>
      <w:r>
        <w:rPr>
          <w:rFonts w:ascii="Calibri" w:eastAsia="Times New Roman" w:hAnsi="Calibri" w:cs="Calibri"/>
          <w:bCs/>
          <w:sz w:val="24"/>
          <w:szCs w:val="24"/>
          <w:lang w:val="en-GB"/>
        </w:rPr>
        <w:t xml:space="preserve"> fully deliver </w:t>
      </w:r>
      <w:r w:rsidR="000513A0">
        <w:rPr>
          <w:rFonts w:ascii="Calibri" w:eastAsia="Times New Roman" w:hAnsi="Calibri" w:cs="Calibri"/>
          <w:bCs/>
          <w:sz w:val="24"/>
          <w:szCs w:val="24"/>
          <w:lang w:val="en-GB"/>
        </w:rPr>
        <w:t>PCIPi.e. resource required in addition to the original committed allocation</w:t>
      </w:r>
      <w:r w:rsidR="00492168">
        <w:rPr>
          <w:rFonts w:ascii="Calibri" w:eastAsia="Times New Roman" w:hAnsi="Calibri" w:cs="Calibri"/>
          <w:bCs/>
          <w:sz w:val="24"/>
          <w:szCs w:val="24"/>
          <w:lang w:val="en-GB"/>
        </w:rPr>
        <w:t xml:space="preserve"> (which was £3.2m for </w:t>
      </w:r>
      <w:r w:rsidR="000513A0">
        <w:rPr>
          <w:rFonts w:ascii="Calibri" w:eastAsia="Times New Roman" w:hAnsi="Calibri" w:cs="Calibri"/>
          <w:bCs/>
          <w:sz w:val="24"/>
          <w:szCs w:val="24"/>
          <w:lang w:val="en-GB"/>
        </w:rPr>
        <w:t>Borders</w:t>
      </w:r>
      <w:r w:rsidR="00492168">
        <w:rPr>
          <w:rFonts w:ascii="Calibri" w:eastAsia="Times New Roman" w:hAnsi="Calibri" w:cs="Calibri"/>
          <w:bCs/>
          <w:sz w:val="24"/>
          <w:szCs w:val="24"/>
          <w:lang w:val="en-GB"/>
        </w:rPr>
        <w:t xml:space="preserve">). </w:t>
      </w:r>
      <w:r>
        <w:rPr>
          <w:rFonts w:ascii="Calibri" w:eastAsia="Times New Roman" w:hAnsi="Calibri" w:cs="Calibri"/>
          <w:bCs/>
          <w:sz w:val="24"/>
          <w:szCs w:val="24"/>
          <w:lang w:val="en-GB"/>
        </w:rPr>
        <w:t xml:space="preserve">Accordingly Scottish Borders identified £1.9m to be the local shortfall </w:t>
      </w:r>
      <w:r w:rsidR="000513A0">
        <w:rPr>
          <w:rFonts w:ascii="Calibri" w:eastAsia="Times New Roman" w:hAnsi="Calibri" w:cs="Calibri"/>
          <w:bCs/>
          <w:sz w:val="24"/>
          <w:szCs w:val="24"/>
          <w:lang w:val="en-GB"/>
        </w:rPr>
        <w:t>which largely consisted of the resource required to deliver CTAC and VTP</w:t>
      </w:r>
      <w:r w:rsidR="007E5A56">
        <w:rPr>
          <w:rFonts w:ascii="Calibri" w:eastAsia="Times New Roman" w:hAnsi="Calibri" w:cs="Calibri"/>
          <w:bCs/>
          <w:sz w:val="24"/>
          <w:szCs w:val="24"/>
          <w:lang w:val="en-GB"/>
        </w:rPr>
        <w:t xml:space="preserve"> (£1.5m)</w:t>
      </w:r>
      <w:r w:rsidR="000513A0">
        <w:rPr>
          <w:rFonts w:ascii="Calibri" w:eastAsia="Times New Roman" w:hAnsi="Calibri" w:cs="Calibri"/>
          <w:bCs/>
          <w:sz w:val="24"/>
          <w:szCs w:val="24"/>
          <w:lang w:val="en-GB"/>
        </w:rPr>
        <w:t xml:space="preserve">. No additional resource </w:t>
      </w:r>
      <w:r w:rsidR="00492168">
        <w:rPr>
          <w:rFonts w:ascii="Calibri" w:eastAsia="Times New Roman" w:hAnsi="Calibri" w:cs="Calibri"/>
          <w:bCs/>
          <w:sz w:val="24"/>
          <w:szCs w:val="24"/>
          <w:lang w:val="en-GB"/>
        </w:rPr>
        <w:t>has been received to date.</w:t>
      </w:r>
    </w:p>
    <w:p w:rsidR="00FB076C" w:rsidRDefault="00FB076C" w:rsidP="00341F6C">
      <w:pPr>
        <w:jc w:val="both"/>
        <w:rPr>
          <w:rFonts w:ascii="Calibri" w:eastAsia="Times New Roman" w:hAnsi="Calibri" w:cs="Calibri"/>
          <w:bCs/>
          <w:sz w:val="24"/>
          <w:szCs w:val="24"/>
          <w:lang w:val="en-GB"/>
        </w:rPr>
      </w:pPr>
    </w:p>
    <w:p w:rsidR="00863A5E" w:rsidRPr="00DD13C3" w:rsidRDefault="00863A5E" w:rsidP="00DD13C3">
      <w:pPr>
        <w:pStyle w:val="ListParagraph"/>
        <w:numPr>
          <w:ilvl w:val="0"/>
          <w:numId w:val="9"/>
        </w:numPr>
        <w:jc w:val="both"/>
        <w:rPr>
          <w:rFonts w:ascii="Calibri" w:eastAsia="Times New Roman" w:hAnsi="Calibri" w:cs="Calibri"/>
          <w:b/>
          <w:bCs/>
          <w:sz w:val="28"/>
          <w:szCs w:val="28"/>
          <w:u w:val="single"/>
          <w:lang w:val="en-GB"/>
        </w:rPr>
      </w:pPr>
      <w:r w:rsidRPr="00DD13C3">
        <w:rPr>
          <w:rFonts w:ascii="Calibri" w:eastAsia="Times New Roman" w:hAnsi="Calibri" w:cs="Calibri"/>
          <w:b/>
          <w:bCs/>
          <w:sz w:val="28"/>
          <w:szCs w:val="28"/>
          <w:u w:val="single"/>
          <w:lang w:val="en-GB"/>
        </w:rPr>
        <w:t>BACKGROUND</w:t>
      </w:r>
    </w:p>
    <w:p w:rsidR="0013259B" w:rsidRDefault="00FB076C" w:rsidP="00863A5E">
      <w:pPr>
        <w:rPr>
          <w:sz w:val="24"/>
          <w:szCs w:val="24"/>
        </w:rPr>
      </w:pPr>
      <w:r>
        <w:rPr>
          <w:sz w:val="24"/>
          <w:szCs w:val="24"/>
        </w:rPr>
        <w:t xml:space="preserve">Scottish </w:t>
      </w:r>
      <w:r w:rsidR="003E7DF0">
        <w:rPr>
          <w:sz w:val="24"/>
          <w:szCs w:val="24"/>
        </w:rPr>
        <w:t>Borders covers</w:t>
      </w:r>
      <w:r>
        <w:rPr>
          <w:sz w:val="24"/>
          <w:szCs w:val="24"/>
        </w:rPr>
        <w:t xml:space="preserve"> a </w:t>
      </w:r>
      <w:r w:rsidR="003E7DF0">
        <w:rPr>
          <w:sz w:val="24"/>
          <w:szCs w:val="24"/>
        </w:rPr>
        <w:t xml:space="preserve">rural </w:t>
      </w:r>
      <w:r w:rsidR="003E7DF0" w:rsidRPr="0013259B">
        <w:rPr>
          <w:sz w:val="24"/>
          <w:szCs w:val="24"/>
        </w:rPr>
        <w:t>area</w:t>
      </w:r>
      <w:r w:rsidR="00863A5E" w:rsidRPr="0013259B">
        <w:rPr>
          <w:sz w:val="24"/>
          <w:szCs w:val="24"/>
        </w:rPr>
        <w:t xml:space="preserve"> of 1831 square miles with a practice population of circa 118,484 and a population density of 25 persons per square kilometre, compared to 65 persons per square </w:t>
      </w:r>
      <w:r w:rsidR="003E7DF0" w:rsidRPr="0013259B">
        <w:rPr>
          <w:sz w:val="24"/>
          <w:szCs w:val="24"/>
        </w:rPr>
        <w:t>kilometer</w:t>
      </w:r>
      <w:r w:rsidR="00863A5E" w:rsidRPr="0013259B">
        <w:rPr>
          <w:sz w:val="24"/>
          <w:szCs w:val="24"/>
        </w:rPr>
        <w:t xml:space="preserve"> for Scotland. There is no one large centre of population, rather a number of small towns ranging in size from 2,000 to approximately 16,000 and many smaller villages and hamlets in rural settings. </w:t>
      </w:r>
      <w:r w:rsidR="0013259B">
        <w:rPr>
          <w:sz w:val="24"/>
          <w:szCs w:val="24"/>
        </w:rPr>
        <w:t xml:space="preserve">NHS Borders is co-terminous with one Local Authorityand there is one Health &amp; Social Care Partnership. </w:t>
      </w:r>
      <w:r>
        <w:rPr>
          <w:sz w:val="24"/>
          <w:szCs w:val="24"/>
        </w:rPr>
        <w:t>There are 23 GP practices in Borders with 4 GP clusters.</w:t>
      </w:r>
    </w:p>
    <w:p w:rsidR="00863A5E" w:rsidRPr="00863A5E" w:rsidRDefault="00863A5E" w:rsidP="00341F6C">
      <w:pPr>
        <w:jc w:val="both"/>
        <w:rPr>
          <w:rFonts w:ascii="Calibri" w:eastAsia="Times New Roman" w:hAnsi="Calibri" w:cs="Calibri"/>
          <w:bCs/>
          <w:sz w:val="28"/>
          <w:szCs w:val="28"/>
          <w:lang w:val="en-GB"/>
        </w:rPr>
      </w:pPr>
    </w:p>
    <w:p w:rsidR="00EB5559" w:rsidRPr="00DD13C3" w:rsidRDefault="00EB5559" w:rsidP="00DD13C3">
      <w:pPr>
        <w:pStyle w:val="ListParagraph"/>
        <w:numPr>
          <w:ilvl w:val="0"/>
          <w:numId w:val="9"/>
        </w:numPr>
        <w:rPr>
          <w:b/>
          <w:sz w:val="28"/>
          <w:szCs w:val="28"/>
          <w:u w:val="single"/>
        </w:rPr>
      </w:pPr>
      <w:r w:rsidRPr="00DD13C3">
        <w:rPr>
          <w:b/>
          <w:sz w:val="28"/>
          <w:szCs w:val="28"/>
          <w:u w:val="single"/>
        </w:rPr>
        <w:t>GOVERNANCE</w:t>
      </w:r>
    </w:p>
    <w:p w:rsidR="00002D81" w:rsidRDefault="00425C92" w:rsidP="00425C92">
      <w:pPr>
        <w:jc w:val="both"/>
        <w:rPr>
          <w:rFonts w:ascii="Calibri" w:eastAsia="Times New Roman" w:hAnsi="Calibri" w:cs="Calibri"/>
          <w:bCs/>
          <w:sz w:val="24"/>
          <w:szCs w:val="24"/>
          <w:lang w:val="en-GB"/>
        </w:rPr>
      </w:pPr>
      <w:r>
        <w:rPr>
          <w:sz w:val="24"/>
          <w:szCs w:val="24"/>
        </w:rPr>
        <w:t xml:space="preserve">As </w:t>
      </w:r>
      <w:r w:rsidR="00EB5559">
        <w:rPr>
          <w:sz w:val="24"/>
          <w:szCs w:val="24"/>
        </w:rPr>
        <w:t xml:space="preserve">part of the </w:t>
      </w:r>
      <w:r w:rsidR="00FB076C">
        <w:rPr>
          <w:sz w:val="24"/>
          <w:szCs w:val="24"/>
        </w:rPr>
        <w:t xml:space="preserve">PCIP </w:t>
      </w:r>
      <w:r w:rsidR="00EB5559">
        <w:rPr>
          <w:sz w:val="24"/>
          <w:szCs w:val="24"/>
        </w:rPr>
        <w:t>revitalisation</w:t>
      </w:r>
      <w:r>
        <w:rPr>
          <w:sz w:val="24"/>
          <w:szCs w:val="24"/>
        </w:rPr>
        <w:t xml:space="preserve"> process, </w:t>
      </w:r>
      <w:r w:rsidR="00FB076C">
        <w:rPr>
          <w:sz w:val="24"/>
          <w:szCs w:val="24"/>
        </w:rPr>
        <w:t>it was evident that a</w:t>
      </w:r>
      <w:r>
        <w:rPr>
          <w:sz w:val="24"/>
          <w:szCs w:val="24"/>
        </w:rPr>
        <w:t xml:space="preserve"> more robust governance framework</w:t>
      </w:r>
      <w:r w:rsidR="00FB076C">
        <w:rPr>
          <w:sz w:val="24"/>
          <w:szCs w:val="24"/>
        </w:rPr>
        <w:t xml:space="preserve"> was required</w:t>
      </w:r>
      <w:r>
        <w:rPr>
          <w:sz w:val="24"/>
          <w:szCs w:val="24"/>
        </w:rPr>
        <w:t>; a</w:t>
      </w:r>
      <w:r w:rsidR="00EB5559" w:rsidRPr="00EB5559">
        <w:rPr>
          <w:rFonts w:ascii="Calibri" w:eastAsia="Times New Roman" w:hAnsi="Calibri" w:cs="Calibri"/>
          <w:bCs/>
          <w:sz w:val="24"/>
          <w:szCs w:val="24"/>
          <w:lang w:val="en-GB"/>
        </w:rPr>
        <w:t xml:space="preserve">GP Executive was </w:t>
      </w:r>
      <w:r>
        <w:rPr>
          <w:rFonts w:ascii="Calibri" w:eastAsia="Times New Roman" w:hAnsi="Calibri" w:cs="Calibri"/>
          <w:bCs/>
          <w:sz w:val="24"/>
          <w:szCs w:val="24"/>
          <w:lang w:val="en-GB"/>
        </w:rPr>
        <w:t xml:space="preserve">therefore introduced </w:t>
      </w:r>
      <w:r w:rsidR="00EB5559" w:rsidRPr="00EB5559">
        <w:rPr>
          <w:rFonts w:ascii="Calibri" w:eastAsia="Times New Roman" w:hAnsi="Calibri" w:cs="Calibri"/>
          <w:bCs/>
          <w:sz w:val="24"/>
          <w:szCs w:val="24"/>
          <w:lang w:val="en-GB"/>
        </w:rPr>
        <w:t xml:space="preserve">in April 2019 with membership from GP Sub Committee, NHS Borders and </w:t>
      </w:r>
      <w:r>
        <w:rPr>
          <w:rFonts w:ascii="Calibri" w:eastAsia="Times New Roman" w:hAnsi="Calibri" w:cs="Calibri"/>
          <w:bCs/>
          <w:sz w:val="24"/>
          <w:szCs w:val="24"/>
          <w:lang w:val="en-GB"/>
        </w:rPr>
        <w:t xml:space="preserve">Borders </w:t>
      </w:r>
      <w:r w:rsidR="00EB5559" w:rsidRPr="00EB5559">
        <w:rPr>
          <w:rFonts w:ascii="Calibri" w:eastAsia="Times New Roman" w:hAnsi="Calibri" w:cs="Calibri"/>
          <w:bCs/>
          <w:sz w:val="24"/>
          <w:szCs w:val="24"/>
          <w:lang w:val="en-GB"/>
        </w:rPr>
        <w:t>H</w:t>
      </w:r>
      <w:r>
        <w:rPr>
          <w:rFonts w:ascii="Calibri" w:eastAsia="Times New Roman" w:hAnsi="Calibri" w:cs="Calibri"/>
          <w:bCs/>
          <w:sz w:val="24"/>
          <w:szCs w:val="24"/>
          <w:lang w:val="en-GB"/>
        </w:rPr>
        <w:t>ealth &amp;</w:t>
      </w:r>
      <w:r w:rsidR="00EB5559" w:rsidRPr="00EB5559">
        <w:rPr>
          <w:rFonts w:ascii="Calibri" w:eastAsia="Times New Roman" w:hAnsi="Calibri" w:cs="Calibri"/>
          <w:bCs/>
          <w:sz w:val="24"/>
          <w:szCs w:val="24"/>
          <w:lang w:val="en-GB"/>
        </w:rPr>
        <w:t>S</w:t>
      </w:r>
      <w:r>
        <w:rPr>
          <w:rFonts w:ascii="Calibri" w:eastAsia="Times New Roman" w:hAnsi="Calibri" w:cs="Calibri"/>
          <w:bCs/>
          <w:sz w:val="24"/>
          <w:szCs w:val="24"/>
          <w:lang w:val="en-GB"/>
        </w:rPr>
        <w:t xml:space="preserve">ocial </w:t>
      </w:r>
      <w:r w:rsidR="00EB5559" w:rsidRPr="00EB5559">
        <w:rPr>
          <w:rFonts w:ascii="Calibri" w:eastAsia="Times New Roman" w:hAnsi="Calibri" w:cs="Calibri"/>
          <w:bCs/>
          <w:sz w:val="24"/>
          <w:szCs w:val="24"/>
          <w:lang w:val="en-GB"/>
        </w:rPr>
        <w:t>C</w:t>
      </w:r>
      <w:r>
        <w:rPr>
          <w:rFonts w:ascii="Calibri" w:eastAsia="Times New Roman" w:hAnsi="Calibri" w:cs="Calibri"/>
          <w:bCs/>
          <w:sz w:val="24"/>
          <w:szCs w:val="24"/>
          <w:lang w:val="en-GB"/>
        </w:rPr>
        <w:t xml:space="preserve">are </w:t>
      </w:r>
      <w:r w:rsidR="00EB5559" w:rsidRPr="00EB5559">
        <w:rPr>
          <w:rFonts w:ascii="Calibri" w:eastAsia="Times New Roman" w:hAnsi="Calibri" w:cs="Calibri"/>
          <w:bCs/>
          <w:sz w:val="24"/>
          <w:szCs w:val="24"/>
          <w:lang w:val="en-GB"/>
        </w:rPr>
        <w:t>P</w:t>
      </w:r>
      <w:r>
        <w:rPr>
          <w:rFonts w:ascii="Calibri" w:eastAsia="Times New Roman" w:hAnsi="Calibri" w:cs="Calibri"/>
          <w:bCs/>
          <w:sz w:val="24"/>
          <w:szCs w:val="24"/>
          <w:lang w:val="en-GB"/>
        </w:rPr>
        <w:t xml:space="preserve">artnership at senior level. The GP Executive is chaired by the Chair of GP Sub Committee and has </w:t>
      </w:r>
      <w:r w:rsidR="00EB5559" w:rsidRPr="00EB5559">
        <w:rPr>
          <w:rFonts w:ascii="Calibri" w:eastAsia="Times New Roman" w:hAnsi="Calibri" w:cs="Calibri"/>
          <w:bCs/>
          <w:sz w:val="24"/>
          <w:szCs w:val="24"/>
          <w:lang w:val="en-GB"/>
        </w:rPr>
        <w:t xml:space="preserve">the remit to oversee and steer the development and implementation of the </w:t>
      </w:r>
      <w:r>
        <w:rPr>
          <w:rFonts w:ascii="Calibri" w:eastAsia="Times New Roman" w:hAnsi="Calibri" w:cs="Calibri"/>
          <w:bCs/>
          <w:sz w:val="24"/>
          <w:szCs w:val="24"/>
          <w:lang w:val="en-GB"/>
        </w:rPr>
        <w:t>PCIP</w:t>
      </w:r>
      <w:r w:rsidR="00B1600A" w:rsidRPr="00B1600A">
        <w:rPr>
          <w:rFonts w:ascii="Calibri" w:eastAsia="Times New Roman" w:hAnsi="Calibri" w:cs="Calibri"/>
          <w:bCs/>
          <w:sz w:val="24"/>
          <w:szCs w:val="24"/>
          <w:lang w:val="en-GB"/>
        </w:rPr>
        <w:t xml:space="preserve">. </w:t>
      </w:r>
      <w:r w:rsidR="002A6864">
        <w:rPr>
          <w:rFonts w:ascii="Calibri" w:eastAsia="Times New Roman" w:hAnsi="Calibri" w:cs="Calibri"/>
          <w:bCs/>
          <w:sz w:val="24"/>
          <w:szCs w:val="24"/>
          <w:lang w:val="en-GB"/>
        </w:rPr>
        <w:t xml:space="preserve">In doing so, </w:t>
      </w:r>
      <w:r w:rsidR="00B1600A" w:rsidRPr="00B1600A">
        <w:rPr>
          <w:rFonts w:ascii="Calibri" w:eastAsia="Times New Roman" w:hAnsi="Calibri" w:cs="Calibri"/>
          <w:bCs/>
          <w:sz w:val="24"/>
          <w:szCs w:val="24"/>
          <w:lang w:val="en-GB"/>
        </w:rPr>
        <w:t>the GP Executive ensures that the six priority areas for change within the PCIP are progressed and monitored in a meaningful way, according to an agreed timetable and with a level of scrutiny;</w:t>
      </w:r>
      <w:r w:rsidR="002A6864">
        <w:rPr>
          <w:rFonts w:ascii="Calibri" w:eastAsia="Times New Roman" w:hAnsi="Calibri" w:cs="Calibri"/>
          <w:bCs/>
          <w:sz w:val="24"/>
          <w:szCs w:val="24"/>
          <w:lang w:val="en-GB"/>
        </w:rPr>
        <w:t xml:space="preserve"> thereby </w:t>
      </w:r>
      <w:r w:rsidR="00B1600A" w:rsidRPr="00B1600A">
        <w:rPr>
          <w:rFonts w:ascii="Calibri" w:eastAsia="Times New Roman" w:hAnsi="Calibri" w:cs="Calibri"/>
          <w:bCs/>
          <w:sz w:val="24"/>
          <w:szCs w:val="24"/>
          <w:lang w:val="en-GB"/>
        </w:rPr>
        <w:t>safeguarding the principles of the GP Contract and making sure that there will be equitable access to the new models of care</w:t>
      </w:r>
      <w:r w:rsidR="002A6864" w:rsidRPr="00B1600A">
        <w:rPr>
          <w:rFonts w:ascii="Calibri" w:eastAsia="Times New Roman" w:hAnsi="Calibri" w:cs="Calibri"/>
          <w:bCs/>
          <w:sz w:val="24"/>
          <w:szCs w:val="24"/>
          <w:lang w:val="en-GB"/>
        </w:rPr>
        <w:t>across Scottish Borders</w:t>
      </w:r>
      <w:r w:rsidR="00B1600A" w:rsidRPr="00B1600A">
        <w:rPr>
          <w:rFonts w:ascii="Calibri" w:eastAsia="Times New Roman" w:hAnsi="Calibri" w:cs="Calibri"/>
          <w:bCs/>
          <w:sz w:val="24"/>
          <w:szCs w:val="24"/>
          <w:lang w:val="en-GB"/>
        </w:rPr>
        <w:t>.</w:t>
      </w:r>
    </w:p>
    <w:p w:rsidR="00425C92" w:rsidRDefault="00002D81" w:rsidP="00425C92">
      <w:pPr>
        <w:jc w:val="both"/>
        <w:rPr>
          <w:rFonts w:ascii="Calibri" w:eastAsia="Times New Roman" w:hAnsi="Calibri" w:cs="Calibri"/>
          <w:bCs/>
          <w:sz w:val="24"/>
          <w:szCs w:val="24"/>
          <w:lang w:val="en-GB"/>
        </w:rPr>
      </w:pPr>
      <w:r>
        <w:rPr>
          <w:rFonts w:ascii="Calibri" w:eastAsia="Times New Roman" w:hAnsi="Calibri" w:cs="Calibri"/>
          <w:bCs/>
          <w:sz w:val="24"/>
          <w:szCs w:val="24"/>
          <w:lang w:val="en-GB"/>
        </w:rPr>
        <w:t xml:space="preserve">In addition, </w:t>
      </w:r>
      <w:r w:rsidR="00425C92" w:rsidRPr="00425C92">
        <w:rPr>
          <w:rFonts w:ascii="Calibri" w:eastAsia="Times New Roman" w:hAnsi="Calibri" w:cs="Calibri"/>
          <w:bCs/>
          <w:sz w:val="24"/>
          <w:szCs w:val="24"/>
          <w:lang w:val="en-GB"/>
        </w:rPr>
        <w:t>NHS Borders identified an Executive Lead to help drive forward progress; this post began in June 2019. A Pro</w:t>
      </w:r>
      <w:r w:rsidR="00425C92">
        <w:rPr>
          <w:rFonts w:ascii="Calibri" w:eastAsia="Times New Roman" w:hAnsi="Calibri" w:cs="Calibri"/>
          <w:bCs/>
          <w:sz w:val="24"/>
          <w:szCs w:val="24"/>
          <w:lang w:val="en-GB"/>
        </w:rPr>
        <w:t xml:space="preserve">ject </w:t>
      </w:r>
      <w:r w:rsidR="00425C92" w:rsidRPr="00425C92">
        <w:rPr>
          <w:rFonts w:ascii="Calibri" w:eastAsia="Times New Roman" w:hAnsi="Calibri" w:cs="Calibri"/>
          <w:bCs/>
          <w:sz w:val="24"/>
          <w:szCs w:val="24"/>
          <w:lang w:val="en-GB"/>
        </w:rPr>
        <w:t xml:space="preserve">Manager for the </w:t>
      </w:r>
      <w:r>
        <w:rPr>
          <w:rFonts w:ascii="Calibri" w:eastAsia="Times New Roman" w:hAnsi="Calibri" w:cs="Calibri"/>
          <w:bCs/>
          <w:sz w:val="24"/>
          <w:szCs w:val="24"/>
          <w:lang w:val="en-GB"/>
        </w:rPr>
        <w:t xml:space="preserve">overall </w:t>
      </w:r>
      <w:r w:rsidR="00425C92" w:rsidRPr="00425C92">
        <w:rPr>
          <w:rFonts w:ascii="Calibri" w:eastAsia="Times New Roman" w:hAnsi="Calibri" w:cs="Calibri"/>
          <w:bCs/>
          <w:sz w:val="24"/>
          <w:szCs w:val="24"/>
          <w:lang w:val="en-GB"/>
        </w:rPr>
        <w:t xml:space="preserve">programme was </w:t>
      </w:r>
      <w:r w:rsidR="000B69EF">
        <w:rPr>
          <w:rFonts w:ascii="Calibri" w:eastAsia="Times New Roman" w:hAnsi="Calibri" w:cs="Calibri"/>
          <w:bCs/>
          <w:sz w:val="24"/>
          <w:szCs w:val="24"/>
          <w:lang w:val="en-GB"/>
        </w:rPr>
        <w:t xml:space="preserve">also </w:t>
      </w:r>
      <w:r w:rsidR="00425C92" w:rsidRPr="00425C92">
        <w:rPr>
          <w:rFonts w:ascii="Calibri" w:eastAsia="Times New Roman" w:hAnsi="Calibri" w:cs="Calibri"/>
          <w:bCs/>
          <w:sz w:val="24"/>
          <w:szCs w:val="24"/>
          <w:lang w:val="en-GB"/>
        </w:rPr>
        <w:t>appointed and started at the end of August.</w:t>
      </w:r>
      <w:r w:rsidR="000B69EF">
        <w:rPr>
          <w:rFonts w:ascii="Calibri" w:eastAsia="Times New Roman" w:hAnsi="Calibri" w:cs="Calibri"/>
          <w:bCs/>
          <w:sz w:val="24"/>
          <w:szCs w:val="24"/>
          <w:lang w:val="en-GB"/>
        </w:rPr>
        <w:t xml:space="preserve"> Both are members of the GP Executive.</w:t>
      </w:r>
    </w:p>
    <w:p w:rsidR="001608E6" w:rsidRDefault="001608E6" w:rsidP="001608E6">
      <w:pPr>
        <w:jc w:val="both"/>
        <w:rPr>
          <w:sz w:val="24"/>
          <w:szCs w:val="24"/>
          <w:u w:val="single"/>
        </w:rPr>
      </w:pPr>
    </w:p>
    <w:p w:rsidR="001608E6" w:rsidRPr="008402CA" w:rsidRDefault="001608E6" w:rsidP="001608E6">
      <w:pPr>
        <w:jc w:val="both"/>
        <w:rPr>
          <w:sz w:val="24"/>
          <w:szCs w:val="24"/>
          <w:u w:val="single"/>
        </w:rPr>
      </w:pPr>
      <w:r w:rsidRPr="008402CA">
        <w:rPr>
          <w:sz w:val="24"/>
          <w:szCs w:val="24"/>
          <w:u w:val="single"/>
        </w:rPr>
        <w:t>Change of title</w:t>
      </w:r>
    </w:p>
    <w:p w:rsidR="001608E6" w:rsidRDefault="001608E6" w:rsidP="001608E6">
      <w:pPr>
        <w:jc w:val="both"/>
        <w:rPr>
          <w:sz w:val="24"/>
          <w:szCs w:val="24"/>
        </w:rPr>
      </w:pPr>
      <w:r>
        <w:rPr>
          <w:sz w:val="24"/>
          <w:szCs w:val="24"/>
        </w:rPr>
        <w:t>During Covid 19, the four members of GP Sub Committee known as the GP Executive of the GP Sub Committee worked closely with NHS Borders and continue to do so as recovery and remobilisation progress.  In July 2020, to avoid confusion over titles, it was agreed to rename the GP Executive Committee as the PCIP Executive Committee; as such this title is used from this point forward in this document.</w:t>
      </w:r>
    </w:p>
    <w:p w:rsidR="001608E6" w:rsidRPr="00002D81" w:rsidRDefault="001608E6" w:rsidP="001608E6">
      <w:pPr>
        <w:spacing w:after="0" w:line="240" w:lineRule="auto"/>
        <w:jc w:val="both"/>
        <w:rPr>
          <w:rFonts w:ascii="Calibri" w:eastAsia="Times New Roman" w:hAnsi="Calibri" w:cs="Calibri"/>
          <w:sz w:val="24"/>
          <w:szCs w:val="24"/>
        </w:rPr>
      </w:pPr>
      <w:r>
        <w:rPr>
          <w:rFonts w:ascii="Calibri" w:eastAsia="Times New Roman" w:hAnsi="Calibri" w:cs="Calibri"/>
          <w:bCs/>
          <w:sz w:val="24"/>
          <w:szCs w:val="24"/>
        </w:rPr>
        <w:t xml:space="preserve">The PCIP Executive Committee meets monthly and provides </w:t>
      </w:r>
      <w:r w:rsidRPr="00002D81">
        <w:rPr>
          <w:rFonts w:ascii="Calibri" w:eastAsia="Times New Roman" w:hAnsi="Calibri" w:cs="Calibri"/>
          <w:sz w:val="24"/>
          <w:szCs w:val="24"/>
        </w:rPr>
        <w:t xml:space="preserve">regular reports to GP Sub Committee and IJB as well as to </w:t>
      </w:r>
      <w:r>
        <w:rPr>
          <w:rFonts w:ascii="Calibri" w:eastAsia="Times New Roman" w:hAnsi="Calibri" w:cs="Calibri"/>
          <w:sz w:val="24"/>
          <w:szCs w:val="24"/>
        </w:rPr>
        <w:t>NHS Borders Executive Team and N</w:t>
      </w:r>
      <w:r w:rsidRPr="00002D81">
        <w:rPr>
          <w:rFonts w:ascii="Calibri" w:eastAsia="Times New Roman" w:hAnsi="Calibri" w:cs="Calibri"/>
          <w:sz w:val="24"/>
          <w:szCs w:val="24"/>
        </w:rPr>
        <w:t>HS Borders Board as appropriate.</w:t>
      </w:r>
      <w:r>
        <w:rPr>
          <w:rFonts w:ascii="Calibri" w:eastAsia="Times New Roman" w:hAnsi="Calibri" w:cs="Calibri"/>
          <w:sz w:val="24"/>
          <w:szCs w:val="24"/>
        </w:rPr>
        <w:t xml:space="preserve"> A governance diagram is at </w:t>
      </w:r>
      <w:r w:rsidRPr="00B1600A">
        <w:rPr>
          <w:rFonts w:ascii="Calibri" w:eastAsia="Times New Roman" w:hAnsi="Calibri" w:cs="Calibri"/>
          <w:b/>
          <w:sz w:val="24"/>
          <w:szCs w:val="24"/>
        </w:rPr>
        <w:t>Annex A</w:t>
      </w:r>
      <w:r>
        <w:rPr>
          <w:rFonts w:ascii="Calibri" w:eastAsia="Times New Roman" w:hAnsi="Calibri" w:cs="Calibri"/>
          <w:sz w:val="24"/>
          <w:szCs w:val="24"/>
        </w:rPr>
        <w:t xml:space="preserve"> and </w:t>
      </w:r>
      <w:r w:rsidRPr="00F2227B">
        <w:rPr>
          <w:rFonts w:ascii="Calibri" w:eastAsia="Times New Roman" w:hAnsi="Calibri" w:cs="Calibri"/>
          <w:sz w:val="24"/>
          <w:szCs w:val="24"/>
        </w:rPr>
        <w:t xml:space="preserve">membership list at </w:t>
      </w:r>
      <w:r w:rsidRPr="00F2227B">
        <w:rPr>
          <w:rFonts w:ascii="Calibri" w:eastAsia="Times New Roman" w:hAnsi="Calibri" w:cs="Calibri"/>
          <w:b/>
          <w:sz w:val="24"/>
          <w:szCs w:val="24"/>
        </w:rPr>
        <w:t>Annex B</w:t>
      </w:r>
    </w:p>
    <w:p w:rsidR="001608E6" w:rsidRDefault="001608E6" w:rsidP="00002D81">
      <w:pPr>
        <w:spacing w:after="0" w:line="240" w:lineRule="auto"/>
        <w:jc w:val="both"/>
        <w:rPr>
          <w:rFonts w:ascii="Calibri" w:eastAsia="Times New Roman" w:hAnsi="Calibri" w:cs="Calibri"/>
          <w:b/>
          <w:sz w:val="24"/>
          <w:szCs w:val="24"/>
          <w:lang w:val="en-GB"/>
        </w:rPr>
      </w:pPr>
    </w:p>
    <w:p w:rsidR="000B69EF" w:rsidRDefault="000B69EF" w:rsidP="00002D81">
      <w:pPr>
        <w:spacing w:after="0" w:line="240" w:lineRule="auto"/>
        <w:jc w:val="both"/>
        <w:rPr>
          <w:rFonts w:ascii="Calibri" w:eastAsia="Times New Roman" w:hAnsi="Calibri" w:cs="Calibri"/>
          <w:bCs/>
          <w:sz w:val="24"/>
          <w:szCs w:val="24"/>
          <w:lang w:val="en-GB"/>
        </w:rPr>
      </w:pPr>
    </w:p>
    <w:p w:rsidR="001608E6" w:rsidRPr="00002D81" w:rsidRDefault="001608E6" w:rsidP="001608E6">
      <w:pPr>
        <w:spacing w:after="0" w:line="240" w:lineRule="auto"/>
        <w:jc w:val="both"/>
        <w:rPr>
          <w:rFonts w:ascii="Calibri" w:eastAsia="Times New Roman" w:hAnsi="Calibri" w:cs="Calibri"/>
          <w:bCs/>
          <w:sz w:val="24"/>
          <w:szCs w:val="24"/>
        </w:rPr>
      </w:pPr>
      <w:r>
        <w:rPr>
          <w:rFonts w:ascii="Calibri" w:eastAsia="Times New Roman" w:hAnsi="Calibri" w:cs="Calibri"/>
          <w:bCs/>
          <w:sz w:val="24"/>
          <w:szCs w:val="24"/>
        </w:rPr>
        <w:t>Since its inception, the PCIP Executive Committee has introduced a</w:t>
      </w:r>
      <w:r w:rsidRPr="00002D81">
        <w:rPr>
          <w:rFonts w:ascii="Calibri" w:eastAsia="Times New Roman" w:hAnsi="Calibri" w:cs="Calibri"/>
          <w:bCs/>
          <w:sz w:val="24"/>
          <w:szCs w:val="24"/>
        </w:rPr>
        <w:t xml:space="preserve"> number of steps to ensure more robust planning, reporting and governance arrangements:</w:t>
      </w:r>
    </w:p>
    <w:p w:rsidR="001608E6" w:rsidRPr="00002D81" w:rsidRDefault="001608E6" w:rsidP="001608E6">
      <w:pPr>
        <w:spacing w:after="0" w:line="240" w:lineRule="auto"/>
        <w:jc w:val="both"/>
        <w:rPr>
          <w:rFonts w:ascii="Calibri" w:eastAsia="Times New Roman" w:hAnsi="Calibri" w:cs="Calibri"/>
          <w:bCs/>
          <w:sz w:val="24"/>
          <w:szCs w:val="24"/>
        </w:rPr>
      </w:pPr>
    </w:p>
    <w:p w:rsidR="001608E6" w:rsidRPr="00943FD5" w:rsidRDefault="001608E6" w:rsidP="001608E6">
      <w:pPr>
        <w:pStyle w:val="ListParagraph"/>
        <w:numPr>
          <w:ilvl w:val="0"/>
          <w:numId w:val="2"/>
        </w:numPr>
        <w:jc w:val="both"/>
        <w:rPr>
          <w:sz w:val="24"/>
          <w:szCs w:val="24"/>
        </w:rPr>
      </w:pPr>
      <w:r w:rsidRPr="00943FD5">
        <w:rPr>
          <w:sz w:val="24"/>
          <w:szCs w:val="24"/>
        </w:rPr>
        <w:t xml:space="preserve">The </w:t>
      </w:r>
      <w:r>
        <w:rPr>
          <w:sz w:val="24"/>
          <w:szCs w:val="24"/>
        </w:rPr>
        <w:t xml:space="preserve">PCIP </w:t>
      </w:r>
      <w:r w:rsidRPr="00943FD5">
        <w:rPr>
          <w:sz w:val="24"/>
          <w:szCs w:val="24"/>
        </w:rPr>
        <w:t xml:space="preserve">Executive </w:t>
      </w:r>
      <w:r>
        <w:rPr>
          <w:sz w:val="24"/>
          <w:szCs w:val="24"/>
        </w:rPr>
        <w:t xml:space="preserve">Committee </w:t>
      </w:r>
      <w:r w:rsidRPr="00943FD5">
        <w:rPr>
          <w:sz w:val="24"/>
          <w:szCs w:val="24"/>
        </w:rPr>
        <w:t>receives standardised highlight reports from each of the workstreams</w:t>
      </w:r>
      <w:r>
        <w:rPr>
          <w:sz w:val="24"/>
          <w:szCs w:val="24"/>
        </w:rPr>
        <w:t xml:space="preserve"> monthly</w:t>
      </w:r>
      <w:r w:rsidRPr="00943FD5">
        <w:rPr>
          <w:sz w:val="24"/>
          <w:szCs w:val="24"/>
        </w:rPr>
        <w:t>. Scrutiny of progress takes place in line with the overarching programme plan</w:t>
      </w:r>
      <w:r>
        <w:rPr>
          <w:sz w:val="24"/>
          <w:szCs w:val="24"/>
        </w:rPr>
        <w:t xml:space="preserve"> and specifications laid down within the national contract</w:t>
      </w:r>
      <w:r w:rsidRPr="00943FD5">
        <w:rPr>
          <w:sz w:val="24"/>
          <w:szCs w:val="24"/>
        </w:rPr>
        <w:t>. Any proposed changes to the workplans and workfor</w:t>
      </w:r>
      <w:r>
        <w:rPr>
          <w:sz w:val="24"/>
          <w:szCs w:val="24"/>
        </w:rPr>
        <w:t xml:space="preserve">ce plans must be agreed by the </w:t>
      </w:r>
      <w:r w:rsidRPr="00943FD5">
        <w:rPr>
          <w:sz w:val="24"/>
          <w:szCs w:val="24"/>
        </w:rPr>
        <w:t>P</w:t>
      </w:r>
      <w:r>
        <w:rPr>
          <w:sz w:val="24"/>
          <w:szCs w:val="24"/>
        </w:rPr>
        <w:t>CIP</w:t>
      </w:r>
      <w:r w:rsidRPr="00943FD5">
        <w:rPr>
          <w:sz w:val="24"/>
          <w:szCs w:val="24"/>
        </w:rPr>
        <w:t xml:space="preserve"> Executive.</w:t>
      </w:r>
    </w:p>
    <w:p w:rsidR="001608E6" w:rsidRDefault="001608E6" w:rsidP="001608E6">
      <w:pPr>
        <w:pStyle w:val="ListParagraph"/>
        <w:numPr>
          <w:ilvl w:val="0"/>
          <w:numId w:val="2"/>
        </w:numPr>
        <w:jc w:val="both"/>
        <w:rPr>
          <w:sz w:val="24"/>
          <w:szCs w:val="24"/>
        </w:rPr>
      </w:pPr>
      <w:r w:rsidRPr="00943FD5">
        <w:rPr>
          <w:sz w:val="24"/>
          <w:szCs w:val="24"/>
        </w:rPr>
        <w:t xml:space="preserve">The </w:t>
      </w:r>
      <w:r>
        <w:rPr>
          <w:sz w:val="24"/>
          <w:szCs w:val="24"/>
        </w:rPr>
        <w:t xml:space="preserve">PCIP </w:t>
      </w:r>
      <w:r w:rsidRPr="00943FD5">
        <w:rPr>
          <w:sz w:val="24"/>
          <w:szCs w:val="24"/>
        </w:rPr>
        <w:t>Executive</w:t>
      </w:r>
      <w:r>
        <w:rPr>
          <w:sz w:val="24"/>
          <w:szCs w:val="24"/>
        </w:rPr>
        <w:t xml:space="preserve"> Committee includes a designated Business Finance Partn</w:t>
      </w:r>
      <w:r w:rsidRPr="00943FD5">
        <w:rPr>
          <w:sz w:val="24"/>
          <w:szCs w:val="24"/>
        </w:rPr>
        <w:t xml:space="preserve">er who </w:t>
      </w:r>
      <w:r>
        <w:rPr>
          <w:sz w:val="24"/>
          <w:szCs w:val="24"/>
        </w:rPr>
        <w:t>on a routine basis comprehensively reviews</w:t>
      </w:r>
      <w:r w:rsidRPr="00943FD5">
        <w:rPr>
          <w:sz w:val="24"/>
          <w:szCs w:val="24"/>
        </w:rPr>
        <w:t xml:space="preserve"> the </w:t>
      </w:r>
      <w:r>
        <w:rPr>
          <w:sz w:val="24"/>
          <w:szCs w:val="24"/>
        </w:rPr>
        <w:t xml:space="preserve">budget and commitments in the plan and presents a confirmed </w:t>
      </w:r>
      <w:r w:rsidRPr="00943FD5">
        <w:rPr>
          <w:sz w:val="24"/>
          <w:szCs w:val="24"/>
        </w:rPr>
        <w:t xml:space="preserve">financial outlook; this </w:t>
      </w:r>
      <w:r>
        <w:rPr>
          <w:sz w:val="24"/>
          <w:szCs w:val="24"/>
        </w:rPr>
        <w:t xml:space="preserve">is formally </w:t>
      </w:r>
      <w:r w:rsidRPr="00943FD5">
        <w:rPr>
          <w:sz w:val="24"/>
          <w:szCs w:val="24"/>
        </w:rPr>
        <w:t xml:space="preserve">agreed by the </w:t>
      </w:r>
      <w:r>
        <w:rPr>
          <w:sz w:val="24"/>
          <w:szCs w:val="24"/>
        </w:rPr>
        <w:t xml:space="preserve">PCIP </w:t>
      </w:r>
      <w:r w:rsidRPr="00943FD5">
        <w:rPr>
          <w:sz w:val="24"/>
          <w:szCs w:val="24"/>
        </w:rPr>
        <w:t xml:space="preserve">Executive </w:t>
      </w:r>
      <w:r>
        <w:rPr>
          <w:sz w:val="24"/>
          <w:szCs w:val="24"/>
        </w:rPr>
        <w:t xml:space="preserve">Committee </w:t>
      </w:r>
      <w:r w:rsidRPr="00943FD5">
        <w:rPr>
          <w:sz w:val="24"/>
          <w:szCs w:val="24"/>
        </w:rPr>
        <w:t xml:space="preserve">and allows </w:t>
      </w:r>
      <w:r>
        <w:rPr>
          <w:sz w:val="24"/>
          <w:szCs w:val="24"/>
        </w:rPr>
        <w:t xml:space="preserve">robust </w:t>
      </w:r>
      <w:r w:rsidRPr="00943FD5">
        <w:rPr>
          <w:sz w:val="24"/>
          <w:szCs w:val="24"/>
        </w:rPr>
        <w:t>forward planning.</w:t>
      </w:r>
      <w:r>
        <w:rPr>
          <w:sz w:val="24"/>
          <w:szCs w:val="24"/>
        </w:rPr>
        <w:t xml:space="preserve"> Finance reports are taken at each meeting where all proposed financial commitments must be approved.</w:t>
      </w:r>
    </w:p>
    <w:p w:rsidR="001608E6" w:rsidRPr="00943FD5" w:rsidRDefault="001608E6" w:rsidP="001608E6">
      <w:pPr>
        <w:pStyle w:val="ListParagraph"/>
        <w:numPr>
          <w:ilvl w:val="0"/>
          <w:numId w:val="2"/>
        </w:numPr>
        <w:jc w:val="both"/>
        <w:rPr>
          <w:sz w:val="24"/>
          <w:szCs w:val="24"/>
        </w:rPr>
      </w:pPr>
      <w:r>
        <w:rPr>
          <w:sz w:val="24"/>
          <w:szCs w:val="24"/>
        </w:rPr>
        <w:t>Post files have been established and specific financial coding has been attached to the PCIP posts so that the resources can be tracked and monitored.</w:t>
      </w:r>
    </w:p>
    <w:p w:rsidR="001608E6" w:rsidRDefault="001608E6" w:rsidP="001608E6">
      <w:pPr>
        <w:pStyle w:val="ListParagraph"/>
        <w:numPr>
          <w:ilvl w:val="0"/>
          <w:numId w:val="2"/>
        </w:numPr>
        <w:jc w:val="both"/>
        <w:rPr>
          <w:sz w:val="24"/>
          <w:szCs w:val="24"/>
        </w:rPr>
      </w:pPr>
      <w:r w:rsidRPr="00943FD5">
        <w:rPr>
          <w:sz w:val="24"/>
          <w:szCs w:val="24"/>
        </w:rPr>
        <w:t>A delivery map has been developed; this is a dynamic working document which plots where the new posts are being sited and services are being delivered across practices as an aid to ensuring equitable provision</w:t>
      </w:r>
      <w:r>
        <w:rPr>
          <w:sz w:val="24"/>
          <w:szCs w:val="24"/>
        </w:rPr>
        <w:t xml:space="preserve"> across Borders</w:t>
      </w:r>
      <w:r w:rsidRPr="00943FD5">
        <w:rPr>
          <w:sz w:val="24"/>
          <w:szCs w:val="24"/>
        </w:rPr>
        <w:t>.</w:t>
      </w:r>
    </w:p>
    <w:p w:rsidR="001608E6" w:rsidRDefault="001608E6" w:rsidP="001608E6">
      <w:pPr>
        <w:pStyle w:val="ListParagraph"/>
        <w:numPr>
          <w:ilvl w:val="0"/>
          <w:numId w:val="2"/>
        </w:numPr>
        <w:jc w:val="both"/>
        <w:rPr>
          <w:sz w:val="24"/>
          <w:szCs w:val="24"/>
        </w:rPr>
      </w:pPr>
      <w:r>
        <w:rPr>
          <w:sz w:val="24"/>
          <w:szCs w:val="24"/>
        </w:rPr>
        <w:t xml:space="preserve">NHS Borders agreed that all PCIP vacancies will be processed in an expeditious manner as they are resourced through ring-fenced PCIP funding which is </w:t>
      </w:r>
      <w:r w:rsidRPr="00E27594">
        <w:rPr>
          <w:sz w:val="24"/>
          <w:szCs w:val="24"/>
        </w:rPr>
        <w:t>not subject to any general savings requirements and must not be used to address any wider funding pressures. All PCIP vacancies are logged within NHS Borders processes so that they are noted as part of workforce records.</w:t>
      </w:r>
    </w:p>
    <w:p w:rsidR="001608E6" w:rsidRDefault="001608E6" w:rsidP="001A73B7">
      <w:pPr>
        <w:pStyle w:val="ListParagraph"/>
        <w:jc w:val="both"/>
        <w:rPr>
          <w:sz w:val="24"/>
          <w:szCs w:val="24"/>
        </w:rPr>
      </w:pPr>
    </w:p>
    <w:p w:rsidR="004433C9" w:rsidRDefault="004433C9" w:rsidP="001A73B7">
      <w:pPr>
        <w:pStyle w:val="ListParagraph"/>
        <w:jc w:val="both"/>
        <w:rPr>
          <w:sz w:val="24"/>
          <w:szCs w:val="24"/>
        </w:rPr>
      </w:pPr>
    </w:p>
    <w:p w:rsidR="004433C9" w:rsidRDefault="004433C9" w:rsidP="001A73B7">
      <w:pPr>
        <w:pStyle w:val="ListParagraph"/>
        <w:jc w:val="both"/>
        <w:rPr>
          <w:sz w:val="24"/>
          <w:szCs w:val="24"/>
        </w:rPr>
      </w:pPr>
    </w:p>
    <w:p w:rsidR="006B7483" w:rsidRPr="006B7483" w:rsidRDefault="006B7483" w:rsidP="006B7483">
      <w:pPr>
        <w:jc w:val="both"/>
        <w:rPr>
          <w:sz w:val="24"/>
          <w:szCs w:val="24"/>
          <w:u w:val="single"/>
        </w:rPr>
      </w:pPr>
      <w:r w:rsidRPr="006B7483">
        <w:rPr>
          <w:sz w:val="24"/>
          <w:szCs w:val="24"/>
          <w:u w:val="single"/>
        </w:rPr>
        <w:t>Clinical Governance</w:t>
      </w:r>
    </w:p>
    <w:p w:rsidR="00425C92" w:rsidRPr="00FB076C" w:rsidRDefault="009626E7" w:rsidP="00FB076C">
      <w:pPr>
        <w:jc w:val="both"/>
        <w:rPr>
          <w:sz w:val="24"/>
          <w:szCs w:val="24"/>
        </w:rPr>
      </w:pPr>
      <w:r w:rsidRPr="00FB076C">
        <w:rPr>
          <w:sz w:val="24"/>
          <w:szCs w:val="24"/>
        </w:rPr>
        <w:t>A consistent approach to the delivery of service and development of an appropriately skilled workforce is essential to ensure safe and appropriate patient care. Provision has been made within the PCIP for Band 8a roles in each workstreamto</w:t>
      </w:r>
      <w:r w:rsidR="005D5A13" w:rsidRPr="00FB076C">
        <w:rPr>
          <w:sz w:val="24"/>
          <w:szCs w:val="24"/>
        </w:rPr>
        <w:t xml:space="preserve">manage </w:t>
      </w:r>
      <w:r w:rsidR="002A6864" w:rsidRPr="00FB076C">
        <w:rPr>
          <w:sz w:val="24"/>
          <w:szCs w:val="24"/>
        </w:rPr>
        <w:t>this</w:t>
      </w:r>
      <w:r w:rsidR="00FB076C">
        <w:rPr>
          <w:sz w:val="24"/>
          <w:szCs w:val="24"/>
        </w:rPr>
        <w:t xml:space="preserve">and to provide a clinical professional linefor </w:t>
      </w:r>
      <w:r w:rsidR="00FB076C" w:rsidRPr="00FB076C">
        <w:rPr>
          <w:sz w:val="24"/>
          <w:szCs w:val="24"/>
        </w:rPr>
        <w:t xml:space="preserve">the individual </w:t>
      </w:r>
      <w:r w:rsidR="00FB076C" w:rsidRPr="00FB076C">
        <w:rPr>
          <w:sz w:val="24"/>
          <w:szCs w:val="24"/>
        </w:rPr>
        <w:lastRenderedPageBreak/>
        <w:t>disciplines</w:t>
      </w:r>
      <w:r w:rsidR="002A6864" w:rsidRPr="00FB076C">
        <w:rPr>
          <w:sz w:val="24"/>
          <w:szCs w:val="24"/>
        </w:rPr>
        <w:t>.</w:t>
      </w:r>
      <w:r w:rsidR="001608E6">
        <w:rPr>
          <w:sz w:val="24"/>
          <w:szCs w:val="24"/>
        </w:rPr>
        <w:t>Each workstream also has a named GP Lead from the PCIP Executive Committee who works in liaison with the Band 8a postholder.</w:t>
      </w:r>
      <w:r w:rsidR="002A6864" w:rsidRPr="00FB076C">
        <w:rPr>
          <w:sz w:val="24"/>
          <w:szCs w:val="24"/>
        </w:rPr>
        <w:t xml:space="preserve"> In addition, r</w:t>
      </w:r>
      <w:r w:rsidR="006B7483" w:rsidRPr="00FB076C">
        <w:rPr>
          <w:sz w:val="24"/>
          <w:szCs w:val="24"/>
        </w:rPr>
        <w:t xml:space="preserve">esource has been allocated to </w:t>
      </w:r>
      <w:r w:rsidR="005D5A13" w:rsidRPr="00FB076C">
        <w:rPr>
          <w:sz w:val="24"/>
          <w:szCs w:val="24"/>
        </w:rPr>
        <w:t xml:space="preserve">allow </w:t>
      </w:r>
      <w:r w:rsidR="006B7483" w:rsidRPr="00FB076C">
        <w:rPr>
          <w:sz w:val="24"/>
          <w:szCs w:val="24"/>
        </w:rPr>
        <w:t xml:space="preserve">time for GPs to mentor and support the </w:t>
      </w:r>
      <w:r w:rsidRPr="00FB076C">
        <w:rPr>
          <w:sz w:val="24"/>
          <w:szCs w:val="24"/>
        </w:rPr>
        <w:t>new staff appointed through PCIP</w:t>
      </w:r>
      <w:r w:rsidR="005D5A13" w:rsidRPr="00FB076C">
        <w:rPr>
          <w:sz w:val="24"/>
          <w:szCs w:val="24"/>
        </w:rPr>
        <w:t>,</w:t>
      </w:r>
      <w:r w:rsidRPr="00FB076C">
        <w:rPr>
          <w:sz w:val="24"/>
          <w:szCs w:val="24"/>
        </w:rPr>
        <w:t xml:space="preserve">  most particularly the Advanced Nurse Practitioners and Pharmacists</w:t>
      </w:r>
      <w:r w:rsidR="005D5A13" w:rsidRPr="00FB076C">
        <w:rPr>
          <w:sz w:val="24"/>
          <w:szCs w:val="24"/>
        </w:rPr>
        <w:t>.</w:t>
      </w:r>
    </w:p>
    <w:p w:rsidR="00DC5583" w:rsidRPr="00DC5583" w:rsidRDefault="001608E6" w:rsidP="00DC5583">
      <w:pPr>
        <w:rPr>
          <w:sz w:val="24"/>
          <w:szCs w:val="24"/>
        </w:rPr>
      </w:pPr>
      <w:r>
        <w:rPr>
          <w:sz w:val="24"/>
          <w:szCs w:val="24"/>
        </w:rPr>
        <w:t>An</w:t>
      </w:r>
      <w:r w:rsidR="00DC5583">
        <w:rPr>
          <w:sz w:val="24"/>
          <w:szCs w:val="24"/>
        </w:rPr>
        <w:t>Health Inequalities Impact Assessment</w:t>
      </w:r>
      <w:r w:rsidR="006A62E0">
        <w:rPr>
          <w:sz w:val="24"/>
          <w:szCs w:val="24"/>
        </w:rPr>
        <w:t xml:space="preserve">was undertaken </w:t>
      </w:r>
      <w:r w:rsidR="00DC5583">
        <w:rPr>
          <w:sz w:val="24"/>
          <w:szCs w:val="24"/>
        </w:rPr>
        <w:t>undertaken across the PCIP</w:t>
      </w:r>
      <w:r w:rsidR="006A62E0">
        <w:rPr>
          <w:sz w:val="24"/>
          <w:szCs w:val="24"/>
        </w:rPr>
        <w:t xml:space="preserve"> in 2019 and has now been been updated (</w:t>
      </w:r>
      <w:r w:rsidR="006A62E0" w:rsidRPr="003D3847">
        <w:rPr>
          <w:b/>
          <w:sz w:val="24"/>
          <w:szCs w:val="24"/>
        </w:rPr>
        <w:t>at Annex C</w:t>
      </w:r>
      <w:r w:rsidR="006A62E0">
        <w:rPr>
          <w:sz w:val="24"/>
          <w:szCs w:val="24"/>
        </w:rPr>
        <w:t>)</w:t>
      </w:r>
      <w:r w:rsidR="00DC5583">
        <w:rPr>
          <w:sz w:val="24"/>
          <w:szCs w:val="24"/>
        </w:rPr>
        <w:t>.</w:t>
      </w:r>
    </w:p>
    <w:p w:rsidR="004E624F" w:rsidRDefault="004E624F" w:rsidP="004E624F">
      <w:pPr>
        <w:jc w:val="both"/>
        <w:rPr>
          <w:sz w:val="24"/>
          <w:szCs w:val="24"/>
          <w:u w:val="single"/>
        </w:rPr>
      </w:pPr>
      <w:r w:rsidRPr="00162455">
        <w:rPr>
          <w:sz w:val="24"/>
          <w:szCs w:val="24"/>
          <w:u w:val="single"/>
        </w:rPr>
        <w:t>Operational Governance</w:t>
      </w:r>
    </w:p>
    <w:p w:rsidR="004E624F" w:rsidRDefault="004E624F" w:rsidP="004E624F">
      <w:pPr>
        <w:jc w:val="both"/>
        <w:rPr>
          <w:sz w:val="24"/>
          <w:szCs w:val="24"/>
        </w:rPr>
      </w:pPr>
      <w:r>
        <w:rPr>
          <w:sz w:val="24"/>
          <w:szCs w:val="24"/>
        </w:rPr>
        <w:t xml:space="preserve">Working in GP practices may be a very different experience for the new PCIP post holders; having these new staff and services sited in general practice will also be a new experience for the service managers and practice staff. In order to enable consistency of approach and understanding for all of the new posts and services being established through PCIP, three “Handbooks” have been developed; one for the new postholder, one for the GP practice and one for the service manager and /or workstream lead. The Handbooks set out what to expect of each other, what to do on the first day on site, general staff governance and what to do in different circumstances e.g. when a staff member needs to take sickness absence or a complaint is received etc. </w:t>
      </w:r>
    </w:p>
    <w:p w:rsidR="006B7483" w:rsidRDefault="004E624F" w:rsidP="004E624F">
      <w:pPr>
        <w:spacing w:after="0" w:line="240" w:lineRule="auto"/>
        <w:jc w:val="both"/>
        <w:rPr>
          <w:sz w:val="24"/>
          <w:szCs w:val="24"/>
        </w:rPr>
      </w:pPr>
      <w:r>
        <w:rPr>
          <w:sz w:val="24"/>
          <w:szCs w:val="24"/>
        </w:rPr>
        <w:t>To ensure equity of service provision across practices, equity of access to services for patients and equity of workload for staff members, the PCIP Executive Committee has put in place agreed specifications, definitions of role and workplans for all PCIP services. Using the principles of the clinical productivity programme supported by NHS Borders, clear expectations of clinical vs non-clinical activity proportions within workplans have been agreed</w:t>
      </w:r>
      <w:r w:rsidR="005D5D8D">
        <w:rPr>
          <w:sz w:val="24"/>
          <w:szCs w:val="24"/>
        </w:rPr>
        <w:t xml:space="preserve"> for all posts</w:t>
      </w:r>
    </w:p>
    <w:p w:rsidR="00122A68" w:rsidRPr="001A73B7" w:rsidRDefault="00122A68" w:rsidP="004E624F">
      <w:pPr>
        <w:spacing w:after="0" w:line="240" w:lineRule="auto"/>
        <w:jc w:val="both"/>
        <w:rPr>
          <w:sz w:val="24"/>
          <w:szCs w:val="24"/>
          <w:u w:val="single"/>
        </w:rPr>
      </w:pPr>
    </w:p>
    <w:p w:rsidR="00122A68" w:rsidRDefault="00122A68" w:rsidP="004E624F">
      <w:pPr>
        <w:spacing w:after="0" w:line="240" w:lineRule="auto"/>
        <w:jc w:val="both"/>
        <w:rPr>
          <w:rFonts w:ascii="Calibri" w:eastAsia="Times New Roman" w:hAnsi="Calibri" w:cs="Calibri"/>
          <w:bCs/>
          <w:sz w:val="24"/>
          <w:szCs w:val="24"/>
          <w:u w:val="single"/>
          <w:lang w:val="en-GB"/>
        </w:rPr>
      </w:pPr>
      <w:r w:rsidRPr="001A73B7">
        <w:rPr>
          <w:rFonts w:ascii="Calibri" w:eastAsia="Times New Roman" w:hAnsi="Calibri" w:cs="Calibri"/>
          <w:bCs/>
          <w:sz w:val="24"/>
          <w:szCs w:val="24"/>
          <w:u w:val="single"/>
          <w:lang w:val="en-GB"/>
        </w:rPr>
        <w:t>Ongoing Monitoring and Oversight of PCIP</w:t>
      </w:r>
    </w:p>
    <w:p w:rsidR="00122A68" w:rsidRDefault="00122A68" w:rsidP="004E624F">
      <w:pPr>
        <w:spacing w:after="0" w:line="240" w:lineRule="auto"/>
        <w:jc w:val="both"/>
        <w:rPr>
          <w:rFonts w:ascii="Calibri" w:eastAsia="Times New Roman" w:hAnsi="Calibri" w:cs="Calibri"/>
          <w:bCs/>
          <w:sz w:val="24"/>
          <w:szCs w:val="24"/>
          <w:u w:val="single"/>
          <w:lang w:val="en-GB"/>
        </w:rPr>
      </w:pPr>
    </w:p>
    <w:p w:rsidR="00546D45" w:rsidRDefault="00546D45" w:rsidP="00546D45">
      <w:pPr>
        <w:tabs>
          <w:tab w:val="left" w:pos="4373"/>
        </w:tabs>
        <w:rPr>
          <w:sz w:val="24"/>
          <w:szCs w:val="24"/>
        </w:rPr>
      </w:pPr>
      <w:r>
        <w:rPr>
          <w:sz w:val="24"/>
          <w:szCs w:val="24"/>
        </w:rPr>
        <w:t>The PCIP Executive Committee was established to oversee the PCIP Programme until its conclusion on 31</w:t>
      </w:r>
      <w:r w:rsidRPr="00C31AC9">
        <w:rPr>
          <w:sz w:val="24"/>
          <w:szCs w:val="24"/>
          <w:vertAlign w:val="superscript"/>
        </w:rPr>
        <w:t>st</w:t>
      </w:r>
      <w:r>
        <w:rPr>
          <w:sz w:val="24"/>
          <w:szCs w:val="24"/>
        </w:rPr>
        <w:t xml:space="preserve"> March 2021. </w:t>
      </w:r>
      <w:r w:rsidR="006A62E0">
        <w:rPr>
          <w:sz w:val="24"/>
          <w:szCs w:val="24"/>
        </w:rPr>
        <w:t xml:space="preserve">Following the issue of the Joint </w:t>
      </w:r>
      <w:r w:rsidR="007B754A">
        <w:rPr>
          <w:sz w:val="24"/>
          <w:szCs w:val="24"/>
        </w:rPr>
        <w:t xml:space="preserve">Letter </w:t>
      </w:r>
      <w:r w:rsidR="006A62E0">
        <w:rPr>
          <w:sz w:val="24"/>
          <w:szCs w:val="24"/>
        </w:rPr>
        <w:t xml:space="preserve">from Scottish Government and BMA </w:t>
      </w:r>
      <w:r w:rsidR="007B754A">
        <w:rPr>
          <w:rStyle w:val="FootnoteReference"/>
          <w:sz w:val="24"/>
          <w:szCs w:val="24"/>
        </w:rPr>
        <w:footnoteReference w:id="2"/>
      </w:r>
      <w:r w:rsidR="006A62E0">
        <w:rPr>
          <w:sz w:val="24"/>
          <w:szCs w:val="24"/>
        </w:rPr>
        <w:t>in December 2020, this deadline has now been extended in varying degrees across the PCIP priorities and in order to support delivery of the contract in line with these revised deadlines</w:t>
      </w:r>
      <w:r w:rsidR="007B754A">
        <w:rPr>
          <w:sz w:val="24"/>
          <w:szCs w:val="24"/>
        </w:rPr>
        <w:t>, the PCIP</w:t>
      </w:r>
      <w:r w:rsidR="006A62E0">
        <w:rPr>
          <w:sz w:val="24"/>
          <w:szCs w:val="24"/>
        </w:rPr>
        <w:t xml:space="preserve"> Executive Committee will continue </w:t>
      </w:r>
      <w:r w:rsidR="007B754A">
        <w:rPr>
          <w:sz w:val="24"/>
          <w:szCs w:val="24"/>
        </w:rPr>
        <w:t xml:space="preserve">in its current form </w:t>
      </w:r>
      <w:r w:rsidR="006A62E0">
        <w:rPr>
          <w:sz w:val="24"/>
          <w:szCs w:val="24"/>
        </w:rPr>
        <w:t xml:space="preserve">until 2023/24. As set out in the previous version of Borders PCIP </w:t>
      </w:r>
      <w:r>
        <w:rPr>
          <w:sz w:val="24"/>
          <w:szCs w:val="24"/>
        </w:rPr>
        <w:t>it is apparent that ongoing oversight and monitoring will be essential as the new posts and services move into mainstream delivery in order to protect the major investment in primary care delivered through PCIP and to safeguard the core aims and principles set out in the MoU as part of the national GP contract.</w:t>
      </w:r>
    </w:p>
    <w:p w:rsidR="00546D45" w:rsidRDefault="00546D45" w:rsidP="00546D45">
      <w:pPr>
        <w:tabs>
          <w:tab w:val="left" w:pos="4373"/>
        </w:tabs>
        <w:rPr>
          <w:sz w:val="24"/>
          <w:szCs w:val="24"/>
        </w:rPr>
      </w:pPr>
      <w:r>
        <w:rPr>
          <w:sz w:val="24"/>
          <w:szCs w:val="24"/>
        </w:rPr>
        <w:t>The risks of not establishing a robust oversight, governance and monitoring structure post 2020/21 have been summarised as:</w:t>
      </w:r>
    </w:p>
    <w:p w:rsidR="00546D45" w:rsidRDefault="00546D45" w:rsidP="00546D45">
      <w:pPr>
        <w:pStyle w:val="ListParagraph"/>
        <w:numPr>
          <w:ilvl w:val="0"/>
          <w:numId w:val="11"/>
        </w:numPr>
        <w:tabs>
          <w:tab w:val="left" w:pos="4373"/>
        </w:tabs>
        <w:rPr>
          <w:sz w:val="24"/>
          <w:szCs w:val="24"/>
        </w:rPr>
      </w:pPr>
      <w:r w:rsidRPr="00B707C8">
        <w:rPr>
          <w:sz w:val="24"/>
          <w:szCs w:val="24"/>
        </w:rPr>
        <w:t xml:space="preserve">As vacancies arise and service managers change the understanding of what the posts were established to deliver may be lost and the posts (and associated resources) </w:t>
      </w:r>
      <w:r>
        <w:rPr>
          <w:sz w:val="24"/>
          <w:szCs w:val="24"/>
        </w:rPr>
        <w:t xml:space="preserve">could </w:t>
      </w:r>
      <w:r w:rsidRPr="00B707C8">
        <w:rPr>
          <w:sz w:val="24"/>
          <w:szCs w:val="24"/>
        </w:rPr>
        <w:t xml:space="preserve">then be used </w:t>
      </w:r>
      <w:r>
        <w:rPr>
          <w:sz w:val="24"/>
          <w:szCs w:val="24"/>
        </w:rPr>
        <w:t xml:space="preserve">in </w:t>
      </w:r>
      <w:r w:rsidRPr="00B707C8">
        <w:rPr>
          <w:sz w:val="24"/>
          <w:szCs w:val="24"/>
        </w:rPr>
        <w:t>other areas of service provision not linked to pr</w:t>
      </w:r>
      <w:r>
        <w:rPr>
          <w:sz w:val="24"/>
          <w:szCs w:val="24"/>
        </w:rPr>
        <w:t>imary car</w:t>
      </w:r>
      <w:r w:rsidRPr="00B707C8">
        <w:rPr>
          <w:sz w:val="24"/>
          <w:szCs w:val="24"/>
        </w:rPr>
        <w:t xml:space="preserve">e or PCIP. </w:t>
      </w:r>
    </w:p>
    <w:p w:rsidR="00546D45" w:rsidRDefault="00546D45" w:rsidP="00546D45">
      <w:pPr>
        <w:pStyle w:val="ListParagraph"/>
        <w:numPr>
          <w:ilvl w:val="0"/>
          <w:numId w:val="11"/>
        </w:numPr>
        <w:tabs>
          <w:tab w:val="left" w:pos="4373"/>
        </w:tabs>
        <w:rPr>
          <w:sz w:val="24"/>
          <w:szCs w:val="24"/>
        </w:rPr>
      </w:pPr>
      <w:r>
        <w:rPr>
          <w:sz w:val="24"/>
          <w:szCs w:val="24"/>
        </w:rPr>
        <w:lastRenderedPageBreak/>
        <w:t>Equity of provision across GP practices is a core element of the MoU and as services and organisational priorities change over time this focus may be lost which would be detrimental to patients and to GP practices.</w:t>
      </w:r>
    </w:p>
    <w:p w:rsidR="00546D45" w:rsidRDefault="00546D45" w:rsidP="00546D45">
      <w:pPr>
        <w:pStyle w:val="ListParagraph"/>
        <w:numPr>
          <w:ilvl w:val="0"/>
          <w:numId w:val="11"/>
        </w:numPr>
        <w:tabs>
          <w:tab w:val="left" w:pos="4373"/>
        </w:tabs>
        <w:rPr>
          <w:sz w:val="24"/>
          <w:szCs w:val="24"/>
        </w:rPr>
      </w:pPr>
      <w:r>
        <w:rPr>
          <w:sz w:val="24"/>
          <w:szCs w:val="24"/>
        </w:rPr>
        <w:t>The Vaccination Transformation Programme will not develop</w:t>
      </w:r>
      <w:r w:rsidR="006A62E0">
        <w:rPr>
          <w:sz w:val="24"/>
          <w:szCs w:val="24"/>
        </w:rPr>
        <w:t xml:space="preserve"> with appropriate focus on PCIP priorities</w:t>
      </w:r>
      <w:r>
        <w:rPr>
          <w:sz w:val="24"/>
          <w:szCs w:val="24"/>
        </w:rPr>
        <w:t>.</w:t>
      </w:r>
    </w:p>
    <w:p w:rsidR="00546D45" w:rsidRDefault="00546D45" w:rsidP="00546D45">
      <w:pPr>
        <w:pStyle w:val="ListParagraph"/>
        <w:numPr>
          <w:ilvl w:val="0"/>
          <w:numId w:val="11"/>
        </w:numPr>
        <w:tabs>
          <w:tab w:val="left" w:pos="4373"/>
        </w:tabs>
        <w:rPr>
          <w:sz w:val="24"/>
          <w:szCs w:val="24"/>
        </w:rPr>
      </w:pPr>
      <w:r>
        <w:rPr>
          <w:sz w:val="24"/>
          <w:szCs w:val="24"/>
        </w:rPr>
        <w:t>The Community Treatment and Care Service will only partially develop and lose focus.</w:t>
      </w:r>
    </w:p>
    <w:p w:rsidR="00546D45" w:rsidRDefault="00546D45" w:rsidP="00546D45">
      <w:pPr>
        <w:pStyle w:val="ListParagraph"/>
        <w:numPr>
          <w:ilvl w:val="0"/>
          <w:numId w:val="11"/>
        </w:numPr>
        <w:tabs>
          <w:tab w:val="left" w:pos="4373"/>
        </w:tabs>
        <w:rPr>
          <w:sz w:val="24"/>
          <w:szCs w:val="24"/>
        </w:rPr>
      </w:pPr>
      <w:r>
        <w:rPr>
          <w:sz w:val="24"/>
          <w:szCs w:val="24"/>
        </w:rPr>
        <w:t>New career structures in clinical services and potential for professional growth will be limited.</w:t>
      </w:r>
    </w:p>
    <w:p w:rsidR="00546D45" w:rsidRDefault="00546D45" w:rsidP="00546D45">
      <w:pPr>
        <w:pStyle w:val="ListParagraph"/>
        <w:numPr>
          <w:ilvl w:val="0"/>
          <w:numId w:val="11"/>
        </w:numPr>
        <w:tabs>
          <w:tab w:val="left" w:pos="4373"/>
        </w:tabs>
        <w:rPr>
          <w:sz w:val="24"/>
          <w:szCs w:val="24"/>
        </w:rPr>
      </w:pPr>
      <w:r>
        <w:rPr>
          <w:sz w:val="24"/>
          <w:szCs w:val="24"/>
        </w:rPr>
        <w:t>The progress in shifting the balance of care will be curtailed.</w:t>
      </w:r>
    </w:p>
    <w:p w:rsidR="00546D45" w:rsidRDefault="00546D45" w:rsidP="00546D45">
      <w:pPr>
        <w:pStyle w:val="ListParagraph"/>
        <w:numPr>
          <w:ilvl w:val="0"/>
          <w:numId w:val="11"/>
        </w:numPr>
        <w:tabs>
          <w:tab w:val="left" w:pos="4373"/>
        </w:tabs>
        <w:rPr>
          <w:sz w:val="24"/>
          <w:szCs w:val="24"/>
        </w:rPr>
      </w:pPr>
      <w:r>
        <w:rPr>
          <w:sz w:val="24"/>
          <w:szCs w:val="24"/>
        </w:rPr>
        <w:t>The core values and principles of PCIP will be eroded.</w:t>
      </w:r>
    </w:p>
    <w:p w:rsidR="00546D45" w:rsidRPr="00E27594" w:rsidRDefault="00546D45" w:rsidP="00546D45">
      <w:pPr>
        <w:tabs>
          <w:tab w:val="left" w:pos="4373"/>
        </w:tabs>
        <w:rPr>
          <w:sz w:val="24"/>
          <w:szCs w:val="24"/>
        </w:rPr>
      </w:pPr>
      <w:r>
        <w:rPr>
          <w:sz w:val="24"/>
          <w:szCs w:val="24"/>
        </w:rPr>
        <w:t>These risks would lead to the default in delivery of the GP Contract in Borders.</w:t>
      </w:r>
    </w:p>
    <w:p w:rsidR="00991A0C" w:rsidRDefault="00546D45" w:rsidP="00546D45">
      <w:pPr>
        <w:tabs>
          <w:tab w:val="left" w:pos="4373"/>
        </w:tabs>
        <w:rPr>
          <w:sz w:val="24"/>
          <w:szCs w:val="24"/>
        </w:rPr>
      </w:pPr>
      <w:r>
        <w:rPr>
          <w:sz w:val="24"/>
          <w:szCs w:val="24"/>
        </w:rPr>
        <w:t xml:space="preserve">It </w:t>
      </w:r>
      <w:r w:rsidR="006A62E0">
        <w:rPr>
          <w:sz w:val="24"/>
          <w:szCs w:val="24"/>
        </w:rPr>
        <w:t xml:space="preserve">was </w:t>
      </w:r>
      <w:r>
        <w:rPr>
          <w:sz w:val="24"/>
          <w:szCs w:val="24"/>
        </w:rPr>
        <w:t xml:space="preserve"> thereforerecommended to GP Sub Committee, NHS Borders and IJB that consideration </w:t>
      </w:r>
      <w:r w:rsidR="006A62E0">
        <w:rPr>
          <w:sz w:val="24"/>
          <w:szCs w:val="24"/>
        </w:rPr>
        <w:t xml:space="preserve">should be </w:t>
      </w:r>
      <w:r>
        <w:rPr>
          <w:sz w:val="24"/>
          <w:szCs w:val="24"/>
        </w:rPr>
        <w:t xml:space="preserve">given to the establishment of an ongoing monitoring </w:t>
      </w:r>
      <w:r w:rsidR="007B754A">
        <w:rPr>
          <w:sz w:val="24"/>
          <w:szCs w:val="24"/>
        </w:rPr>
        <w:t xml:space="preserve">and oversight </w:t>
      </w:r>
      <w:r>
        <w:rPr>
          <w:sz w:val="24"/>
          <w:szCs w:val="24"/>
        </w:rPr>
        <w:t xml:space="preserve">function to support the PCIP services after the end of the PCIP Programmein March 2021. </w:t>
      </w:r>
      <w:r w:rsidR="006A62E0">
        <w:rPr>
          <w:sz w:val="24"/>
          <w:szCs w:val="24"/>
        </w:rPr>
        <w:t xml:space="preserve">The paper describing this is at </w:t>
      </w:r>
      <w:r w:rsidR="006A62E0" w:rsidRPr="003D3847">
        <w:rPr>
          <w:b/>
          <w:sz w:val="24"/>
          <w:szCs w:val="24"/>
        </w:rPr>
        <w:t>Annex D</w:t>
      </w:r>
      <w:r w:rsidR="006A62E0" w:rsidRPr="003D3847">
        <w:rPr>
          <w:sz w:val="24"/>
          <w:szCs w:val="24"/>
        </w:rPr>
        <w:t>.</w:t>
      </w:r>
      <w:r w:rsidR="006A62E0">
        <w:rPr>
          <w:sz w:val="24"/>
          <w:szCs w:val="24"/>
        </w:rPr>
        <w:t xml:space="preserve"> The establishment of  </w:t>
      </w:r>
      <w:r w:rsidR="003D3847">
        <w:rPr>
          <w:sz w:val="24"/>
          <w:szCs w:val="24"/>
        </w:rPr>
        <w:t>a</w:t>
      </w:r>
      <w:r w:rsidR="006A62E0">
        <w:rPr>
          <w:sz w:val="24"/>
          <w:szCs w:val="24"/>
        </w:rPr>
        <w:t>PCI</w:t>
      </w:r>
      <w:r w:rsidR="00713B24">
        <w:rPr>
          <w:sz w:val="24"/>
          <w:szCs w:val="24"/>
        </w:rPr>
        <w:t xml:space="preserve">P </w:t>
      </w:r>
      <w:r w:rsidR="006A62E0">
        <w:rPr>
          <w:sz w:val="24"/>
          <w:szCs w:val="24"/>
        </w:rPr>
        <w:t xml:space="preserve">Ongoing Monitoring </w:t>
      </w:r>
      <w:r w:rsidR="007B754A">
        <w:rPr>
          <w:sz w:val="24"/>
          <w:szCs w:val="24"/>
        </w:rPr>
        <w:t xml:space="preserve">&amp; Oversight </w:t>
      </w:r>
      <w:r w:rsidR="006A62E0">
        <w:rPr>
          <w:sz w:val="24"/>
          <w:szCs w:val="24"/>
        </w:rPr>
        <w:t>Committee</w:t>
      </w:r>
      <w:r w:rsidR="00713B24">
        <w:rPr>
          <w:sz w:val="24"/>
          <w:szCs w:val="24"/>
        </w:rPr>
        <w:t xml:space="preserve"> was agreed by all three partner organisations at their formal meetings in December 2020</w:t>
      </w:r>
      <w:r w:rsidR="00991A0C">
        <w:rPr>
          <w:sz w:val="24"/>
          <w:szCs w:val="24"/>
        </w:rPr>
        <w:t xml:space="preserve">. </w:t>
      </w:r>
    </w:p>
    <w:p w:rsidR="00546D45" w:rsidRDefault="00991A0C" w:rsidP="00546D45">
      <w:pPr>
        <w:tabs>
          <w:tab w:val="left" w:pos="4373"/>
        </w:tabs>
        <w:rPr>
          <w:sz w:val="24"/>
          <w:szCs w:val="24"/>
        </w:rPr>
      </w:pPr>
      <w:r>
        <w:rPr>
          <w:sz w:val="24"/>
          <w:szCs w:val="24"/>
        </w:rPr>
        <w:t xml:space="preserve">Since the Joint Statement from Scottish Government and BMA has extended the deadlines for PCIP delivery, the establishment of the Ongoing Monitoring </w:t>
      </w:r>
      <w:r w:rsidR="007B754A">
        <w:rPr>
          <w:sz w:val="24"/>
          <w:szCs w:val="24"/>
        </w:rPr>
        <w:t xml:space="preserve">&amp; Oversight </w:t>
      </w:r>
      <w:r>
        <w:rPr>
          <w:sz w:val="24"/>
          <w:szCs w:val="24"/>
        </w:rPr>
        <w:t>Committee as described will take place after completion of the contract delivery in 2023/24 at which point the PCIP Executive Committee will cease.</w:t>
      </w:r>
      <w:r w:rsidR="007B754A">
        <w:rPr>
          <w:sz w:val="24"/>
          <w:szCs w:val="24"/>
        </w:rPr>
        <w:t xml:space="preserve"> The appended document will be updated according to the new contract deadlines.</w:t>
      </w:r>
    </w:p>
    <w:p w:rsidR="00546D45" w:rsidRDefault="00546D45" w:rsidP="00546D45">
      <w:pPr>
        <w:tabs>
          <w:tab w:val="left" w:pos="4373"/>
        </w:tabs>
        <w:rPr>
          <w:sz w:val="24"/>
          <w:szCs w:val="24"/>
        </w:rPr>
      </w:pPr>
      <w:r>
        <w:rPr>
          <w:sz w:val="24"/>
          <w:szCs w:val="24"/>
        </w:rPr>
        <w:t>It will be important that any such function is made up of senior-level representation from GP Practice, NHS Borders and H&amp;SCP with delegated decision-making authority to ensure the continuation of the PCIP programme and framework.</w:t>
      </w:r>
    </w:p>
    <w:p w:rsidR="00122A68" w:rsidRPr="001A73B7" w:rsidRDefault="00122A68" w:rsidP="004E624F">
      <w:pPr>
        <w:spacing w:after="0" w:line="240" w:lineRule="auto"/>
        <w:jc w:val="both"/>
        <w:rPr>
          <w:rFonts w:ascii="Calibri" w:eastAsia="Times New Roman" w:hAnsi="Calibri" w:cs="Calibri"/>
          <w:bCs/>
          <w:sz w:val="24"/>
          <w:szCs w:val="24"/>
          <w:u w:val="single"/>
          <w:lang w:val="en-GB"/>
        </w:rPr>
      </w:pPr>
    </w:p>
    <w:p w:rsidR="00DC5583" w:rsidRPr="006B7483" w:rsidRDefault="00DC5583" w:rsidP="00425C92">
      <w:pPr>
        <w:spacing w:after="0" w:line="240" w:lineRule="auto"/>
        <w:jc w:val="both"/>
        <w:rPr>
          <w:rFonts w:ascii="Calibri" w:eastAsia="Times New Roman" w:hAnsi="Calibri" w:cs="Calibri"/>
          <w:bCs/>
          <w:sz w:val="24"/>
          <w:szCs w:val="24"/>
          <w:lang w:val="en-GB"/>
        </w:rPr>
      </w:pPr>
    </w:p>
    <w:p w:rsidR="00EB5559" w:rsidRPr="00DD13C3" w:rsidRDefault="00AE4907" w:rsidP="00DD13C3">
      <w:pPr>
        <w:pStyle w:val="ListParagraph"/>
        <w:numPr>
          <w:ilvl w:val="0"/>
          <w:numId w:val="9"/>
        </w:numPr>
        <w:jc w:val="both"/>
        <w:rPr>
          <w:rFonts w:ascii="Calibri" w:eastAsia="Times New Roman" w:hAnsi="Calibri" w:cs="Calibri"/>
          <w:b/>
          <w:bCs/>
          <w:sz w:val="28"/>
          <w:szCs w:val="28"/>
          <w:u w:val="single"/>
          <w:lang w:val="en-GB"/>
        </w:rPr>
      </w:pPr>
      <w:r w:rsidRPr="00DD13C3">
        <w:rPr>
          <w:rFonts w:ascii="Calibri" w:eastAsia="Times New Roman" w:hAnsi="Calibri" w:cs="Calibri"/>
          <w:b/>
          <w:bCs/>
          <w:sz w:val="28"/>
          <w:szCs w:val="28"/>
          <w:u w:val="single"/>
          <w:lang w:val="en-GB"/>
        </w:rPr>
        <w:t xml:space="preserve">KEY PRIORITIES (PCIP </w:t>
      </w:r>
      <w:r w:rsidR="00943FD5" w:rsidRPr="00DD13C3">
        <w:rPr>
          <w:rFonts w:ascii="Calibri" w:eastAsia="Times New Roman" w:hAnsi="Calibri" w:cs="Calibri"/>
          <w:b/>
          <w:bCs/>
          <w:sz w:val="28"/>
          <w:szCs w:val="28"/>
          <w:u w:val="single"/>
          <w:lang w:val="en-GB"/>
        </w:rPr>
        <w:t>WORKSTREAMS</w:t>
      </w:r>
      <w:r w:rsidRPr="00DD13C3">
        <w:rPr>
          <w:rFonts w:ascii="Calibri" w:eastAsia="Times New Roman" w:hAnsi="Calibri" w:cs="Calibri"/>
          <w:b/>
          <w:bCs/>
          <w:sz w:val="28"/>
          <w:szCs w:val="28"/>
          <w:u w:val="single"/>
          <w:lang w:val="en-GB"/>
        </w:rPr>
        <w:t>)</w:t>
      </w:r>
    </w:p>
    <w:p w:rsidR="00DC5881" w:rsidRDefault="00DC5881" w:rsidP="003D3847">
      <w:pPr>
        <w:rPr>
          <w:rFonts w:ascii="Calibri" w:eastAsia="Times New Roman" w:hAnsi="Calibri" w:cs="Calibri"/>
          <w:bCs/>
          <w:sz w:val="24"/>
          <w:szCs w:val="24"/>
          <w:lang w:val="en-GB"/>
        </w:rPr>
      </w:pPr>
      <w:r>
        <w:rPr>
          <w:rFonts w:ascii="Calibri" w:eastAsia="Times New Roman" w:hAnsi="Calibri" w:cs="Calibri"/>
          <w:bCs/>
          <w:sz w:val="24"/>
          <w:szCs w:val="24"/>
          <w:lang w:val="en-GB"/>
        </w:rPr>
        <w:t xml:space="preserve">The key priorities have been developed in line with the MoU and </w:t>
      </w:r>
      <w:r w:rsidR="00FB076C">
        <w:rPr>
          <w:rFonts w:ascii="Calibri" w:eastAsia="Times New Roman" w:hAnsi="Calibri" w:cs="Calibri"/>
          <w:bCs/>
          <w:sz w:val="24"/>
          <w:szCs w:val="24"/>
          <w:lang w:val="en-GB"/>
        </w:rPr>
        <w:t xml:space="preserve">are managed through </w:t>
      </w:r>
      <w:r>
        <w:rPr>
          <w:rFonts w:ascii="Calibri" w:eastAsia="Times New Roman" w:hAnsi="Calibri" w:cs="Calibri"/>
          <w:bCs/>
          <w:sz w:val="24"/>
          <w:szCs w:val="24"/>
          <w:lang w:val="en-GB"/>
        </w:rPr>
        <w:t>individual workstreams.</w:t>
      </w:r>
      <w:r w:rsidR="002C219B" w:rsidRPr="003D3847">
        <w:rPr>
          <w:rFonts w:ascii="Arial" w:hAnsi="Arial" w:cs="Arial"/>
          <w:iCs/>
          <w:color w:val="44546A"/>
        </w:rPr>
        <w:t xml:space="preserve">As set out in the GP Contract and confirmed again recently by Scottish Government the new models of care within each workstream have been developed in relation to activity as at 2018. </w:t>
      </w:r>
      <w:r w:rsidR="00D15F95" w:rsidRPr="0090348B">
        <w:rPr>
          <w:rFonts w:ascii="Calibri" w:eastAsia="Times New Roman" w:hAnsi="Calibri" w:cs="Calibri"/>
          <w:bCs/>
          <w:sz w:val="24"/>
          <w:szCs w:val="24"/>
          <w:lang w:val="en-GB"/>
        </w:rPr>
        <w:t xml:space="preserve">The additional posts appointed </w:t>
      </w:r>
      <w:r w:rsidR="00E15741" w:rsidRPr="0090348B">
        <w:rPr>
          <w:rFonts w:ascii="Calibri" w:eastAsia="Times New Roman" w:hAnsi="Calibri" w:cs="Calibri"/>
          <w:bCs/>
          <w:sz w:val="24"/>
          <w:szCs w:val="24"/>
          <w:lang w:val="en-GB"/>
        </w:rPr>
        <w:t xml:space="preserve">and planned </w:t>
      </w:r>
      <w:r w:rsidR="00D15F95" w:rsidRPr="0090348B">
        <w:rPr>
          <w:rFonts w:ascii="Calibri" w:eastAsia="Times New Roman" w:hAnsi="Calibri" w:cs="Calibri"/>
          <w:bCs/>
          <w:sz w:val="24"/>
          <w:szCs w:val="24"/>
          <w:lang w:val="en-GB"/>
        </w:rPr>
        <w:t xml:space="preserve">within each workstream are detailed in </w:t>
      </w:r>
      <w:r w:rsidR="00D15F95" w:rsidRPr="0090348B">
        <w:rPr>
          <w:rFonts w:ascii="Calibri" w:eastAsia="Times New Roman" w:hAnsi="Calibri" w:cs="Calibri"/>
          <w:b/>
          <w:bCs/>
          <w:sz w:val="24"/>
          <w:szCs w:val="24"/>
          <w:lang w:val="en-GB"/>
        </w:rPr>
        <w:t>Section</w:t>
      </w:r>
      <w:r w:rsidR="0090348B" w:rsidRPr="0090348B">
        <w:rPr>
          <w:rFonts w:ascii="Calibri" w:eastAsia="Times New Roman" w:hAnsi="Calibri" w:cs="Calibri"/>
          <w:b/>
          <w:bCs/>
          <w:sz w:val="24"/>
          <w:szCs w:val="24"/>
          <w:lang w:val="en-GB"/>
        </w:rPr>
        <w:t xml:space="preserve"> 7</w:t>
      </w:r>
      <w:r w:rsidR="0090348B">
        <w:rPr>
          <w:rFonts w:ascii="Calibri" w:eastAsia="Times New Roman" w:hAnsi="Calibri" w:cs="Calibri"/>
          <w:bCs/>
          <w:sz w:val="24"/>
          <w:szCs w:val="24"/>
          <w:lang w:val="en-GB"/>
        </w:rPr>
        <w:t>.</w:t>
      </w:r>
    </w:p>
    <w:p w:rsidR="00AE4907" w:rsidRPr="00DD13C3" w:rsidRDefault="00AE4907" w:rsidP="00DD13C3">
      <w:pPr>
        <w:jc w:val="both"/>
        <w:rPr>
          <w:rFonts w:ascii="Calibri" w:eastAsia="Times New Roman" w:hAnsi="Calibri" w:cs="Calibri"/>
          <w:b/>
          <w:bCs/>
          <w:sz w:val="24"/>
          <w:szCs w:val="24"/>
          <w:lang w:val="en-GB"/>
        </w:rPr>
      </w:pPr>
      <w:r w:rsidRPr="00DD13C3">
        <w:rPr>
          <w:rFonts w:ascii="Calibri" w:eastAsia="Times New Roman" w:hAnsi="Calibri" w:cs="Calibri"/>
          <w:b/>
          <w:bCs/>
          <w:sz w:val="24"/>
          <w:szCs w:val="24"/>
          <w:u w:val="single"/>
          <w:lang w:val="en-GB"/>
        </w:rPr>
        <w:t>The Vaccination Transformation Programme</w:t>
      </w:r>
      <w:r w:rsidRPr="00DD13C3">
        <w:rPr>
          <w:rFonts w:ascii="Calibri" w:eastAsia="Times New Roman" w:hAnsi="Calibri" w:cs="Calibri"/>
          <w:b/>
          <w:bCs/>
          <w:sz w:val="24"/>
          <w:szCs w:val="24"/>
          <w:lang w:val="en-GB"/>
        </w:rPr>
        <w:t xml:space="preserve"> (VTP)</w:t>
      </w:r>
    </w:p>
    <w:p w:rsidR="005D5D8D" w:rsidRDefault="00AE4907" w:rsidP="00DC5881">
      <w:pPr>
        <w:spacing w:after="0" w:line="240" w:lineRule="auto"/>
        <w:rPr>
          <w:sz w:val="24"/>
          <w:szCs w:val="24"/>
        </w:rPr>
      </w:pPr>
      <w:r w:rsidRPr="006530F2">
        <w:rPr>
          <w:sz w:val="24"/>
          <w:szCs w:val="24"/>
        </w:rPr>
        <w:t>The Vaccination Transformation Programme (VTP) was announced</w:t>
      </w:r>
      <w:r w:rsidR="008D4077">
        <w:rPr>
          <w:sz w:val="24"/>
          <w:szCs w:val="24"/>
        </w:rPr>
        <w:t xml:space="preserve">at national level </w:t>
      </w:r>
      <w:r w:rsidRPr="006530F2">
        <w:rPr>
          <w:sz w:val="24"/>
          <w:szCs w:val="24"/>
        </w:rPr>
        <w:t xml:space="preserve">in March 2017 </w:t>
      </w:r>
      <w:r w:rsidR="00DC5881" w:rsidRPr="006530F2">
        <w:rPr>
          <w:sz w:val="24"/>
          <w:szCs w:val="24"/>
        </w:rPr>
        <w:t xml:space="preserve">prior to the introduction of the </w:t>
      </w:r>
      <w:r w:rsidR="003E7DF0" w:rsidRPr="006530F2">
        <w:rPr>
          <w:sz w:val="24"/>
          <w:szCs w:val="24"/>
        </w:rPr>
        <w:t>PCIP to</w:t>
      </w:r>
      <w:r w:rsidRPr="006530F2">
        <w:rPr>
          <w:sz w:val="24"/>
          <w:szCs w:val="24"/>
        </w:rPr>
        <w:t xml:space="preserve"> review andtransform vaccine delivery in light of the increasing complexity of vaccination programmes in recentyears, and to reflect the changing roles of those, principally GPs, historically tasked with delivering vaccinations.</w:t>
      </w:r>
      <w:r w:rsidR="00DC5881" w:rsidRPr="006530F2">
        <w:rPr>
          <w:sz w:val="24"/>
          <w:szCs w:val="24"/>
        </w:rPr>
        <w:t xml:space="preserve"> This was to be incorporated within the PCIP and in Borders</w:t>
      </w:r>
      <w:r w:rsidR="00FB076C">
        <w:rPr>
          <w:sz w:val="24"/>
          <w:szCs w:val="24"/>
        </w:rPr>
        <w:t xml:space="preserve"> the plan was developed as</w:t>
      </w:r>
      <w:r w:rsidR="005D5D8D">
        <w:rPr>
          <w:sz w:val="24"/>
          <w:szCs w:val="24"/>
        </w:rPr>
        <w:t xml:space="preserve"> outlined</w:t>
      </w:r>
      <w:r w:rsidR="001954BF">
        <w:rPr>
          <w:sz w:val="24"/>
          <w:szCs w:val="24"/>
        </w:rPr>
        <w:t xml:space="preserve"> below</w:t>
      </w:r>
      <w:r w:rsidR="005D5D8D">
        <w:rPr>
          <w:sz w:val="24"/>
          <w:szCs w:val="24"/>
        </w:rPr>
        <w:t>.</w:t>
      </w:r>
    </w:p>
    <w:p w:rsidR="005D5D8D" w:rsidRDefault="005D5D8D" w:rsidP="00DC5881">
      <w:pPr>
        <w:spacing w:after="0" w:line="240" w:lineRule="auto"/>
        <w:rPr>
          <w:sz w:val="24"/>
          <w:szCs w:val="24"/>
        </w:rPr>
      </w:pPr>
    </w:p>
    <w:p w:rsidR="005D5D8D" w:rsidRDefault="005D5D8D" w:rsidP="00DC5881">
      <w:pPr>
        <w:spacing w:after="0" w:line="240" w:lineRule="auto"/>
        <w:rPr>
          <w:sz w:val="24"/>
          <w:szCs w:val="24"/>
        </w:rPr>
      </w:pPr>
      <w:r w:rsidRPr="001A73B7">
        <w:rPr>
          <w:b/>
          <w:i/>
          <w:sz w:val="24"/>
          <w:szCs w:val="24"/>
        </w:rPr>
        <w:lastRenderedPageBreak/>
        <w:t>However</w:t>
      </w:r>
      <w:r>
        <w:rPr>
          <w:sz w:val="24"/>
          <w:szCs w:val="24"/>
        </w:rPr>
        <w:t xml:space="preserve">, at the outset of Covid 19, Scottish Government paused VTP </w:t>
      </w:r>
      <w:r w:rsidR="001954BF">
        <w:rPr>
          <w:sz w:val="24"/>
          <w:szCs w:val="24"/>
        </w:rPr>
        <w:t xml:space="preserve">for 12 months therefore </w:t>
      </w:r>
      <w:r>
        <w:rPr>
          <w:sz w:val="24"/>
          <w:szCs w:val="24"/>
        </w:rPr>
        <w:t>th</w:t>
      </w:r>
      <w:r w:rsidR="001954BF">
        <w:rPr>
          <w:sz w:val="24"/>
          <w:szCs w:val="24"/>
        </w:rPr>
        <w:t xml:space="preserve">e </w:t>
      </w:r>
      <w:r w:rsidR="003E7DF0">
        <w:rPr>
          <w:sz w:val="24"/>
          <w:szCs w:val="24"/>
        </w:rPr>
        <w:t>revised local</w:t>
      </w:r>
      <w:r>
        <w:rPr>
          <w:sz w:val="24"/>
          <w:szCs w:val="24"/>
        </w:rPr>
        <w:t xml:space="preserve"> model </w:t>
      </w:r>
      <w:r w:rsidR="00991A0C">
        <w:rPr>
          <w:sz w:val="24"/>
          <w:szCs w:val="24"/>
        </w:rPr>
        <w:t xml:space="preserve">was </w:t>
      </w:r>
      <w:r>
        <w:rPr>
          <w:sz w:val="24"/>
          <w:szCs w:val="24"/>
        </w:rPr>
        <w:t>not progressed. In line with the requirement to deliver flu vaccinations in 2020, the GP Executive worked with NHS Borders to put in place local arrangements</w:t>
      </w:r>
      <w:r w:rsidR="00991A0C">
        <w:rPr>
          <w:sz w:val="24"/>
          <w:szCs w:val="24"/>
        </w:rPr>
        <w:t>for 2020/21</w:t>
      </w:r>
      <w:r w:rsidR="001954BF">
        <w:rPr>
          <w:sz w:val="24"/>
          <w:szCs w:val="24"/>
        </w:rPr>
        <w:t>.</w:t>
      </w:r>
    </w:p>
    <w:p w:rsidR="004433C9" w:rsidRDefault="004433C9" w:rsidP="00DC5881">
      <w:pPr>
        <w:spacing w:after="0" w:line="240" w:lineRule="auto"/>
        <w:rPr>
          <w:sz w:val="24"/>
          <w:szCs w:val="24"/>
        </w:rPr>
      </w:pPr>
    </w:p>
    <w:p w:rsidR="004433C9" w:rsidRDefault="004433C9" w:rsidP="00DC5881">
      <w:pPr>
        <w:spacing w:after="0" w:line="240" w:lineRule="auto"/>
        <w:rPr>
          <w:sz w:val="24"/>
          <w:szCs w:val="24"/>
        </w:rPr>
      </w:pPr>
    </w:p>
    <w:tbl>
      <w:tblPr>
        <w:tblStyle w:val="TableGrid"/>
        <w:tblW w:w="0" w:type="auto"/>
        <w:tblLook w:val="04A0"/>
      </w:tblPr>
      <w:tblGrid>
        <w:gridCol w:w="1668"/>
        <w:gridCol w:w="1759"/>
        <w:gridCol w:w="2210"/>
        <w:gridCol w:w="2126"/>
        <w:gridCol w:w="3211"/>
      </w:tblGrid>
      <w:tr w:rsidR="00DC5881" w:rsidTr="00DC5881">
        <w:tc>
          <w:tcPr>
            <w:tcW w:w="1668" w:type="dxa"/>
            <w:shd w:val="clear" w:color="auto" w:fill="auto"/>
          </w:tcPr>
          <w:p w:rsidR="00DC5881" w:rsidRDefault="00DC5881" w:rsidP="00DC5881">
            <w:pPr>
              <w:pStyle w:val="Default"/>
              <w:rPr>
                <w:b/>
                <w:bCs/>
                <w:sz w:val="22"/>
                <w:szCs w:val="22"/>
              </w:rPr>
            </w:pPr>
          </w:p>
        </w:tc>
        <w:tc>
          <w:tcPr>
            <w:tcW w:w="1759" w:type="dxa"/>
            <w:shd w:val="clear" w:color="auto" w:fill="auto"/>
          </w:tcPr>
          <w:p w:rsidR="00DC5881" w:rsidRDefault="00DC5881" w:rsidP="00DC5881">
            <w:pPr>
              <w:pStyle w:val="Default"/>
              <w:jc w:val="center"/>
              <w:rPr>
                <w:sz w:val="22"/>
                <w:szCs w:val="22"/>
              </w:rPr>
            </w:pPr>
            <w:r>
              <w:rPr>
                <w:b/>
                <w:bCs/>
                <w:sz w:val="22"/>
                <w:szCs w:val="22"/>
              </w:rPr>
              <w:t>Previously Completed</w:t>
            </w:r>
          </w:p>
        </w:tc>
        <w:tc>
          <w:tcPr>
            <w:tcW w:w="2210" w:type="dxa"/>
            <w:shd w:val="clear" w:color="auto" w:fill="auto"/>
          </w:tcPr>
          <w:p w:rsidR="00DC5881" w:rsidRDefault="00FB076C" w:rsidP="00DC5881">
            <w:pPr>
              <w:pStyle w:val="Default"/>
              <w:jc w:val="center"/>
              <w:rPr>
                <w:sz w:val="22"/>
                <w:szCs w:val="22"/>
              </w:rPr>
            </w:pPr>
            <w:r>
              <w:rPr>
                <w:b/>
                <w:bCs/>
                <w:sz w:val="22"/>
                <w:szCs w:val="22"/>
              </w:rPr>
              <w:t>Y</w:t>
            </w:r>
            <w:r w:rsidR="00DC5881" w:rsidRPr="00FB076C">
              <w:rPr>
                <w:b/>
                <w:bCs/>
                <w:sz w:val="22"/>
                <w:szCs w:val="22"/>
              </w:rPr>
              <w:t>e</w:t>
            </w:r>
            <w:r w:rsidR="00DC5881">
              <w:rPr>
                <w:b/>
                <w:bCs/>
                <w:sz w:val="22"/>
                <w:szCs w:val="22"/>
              </w:rPr>
              <w:t>ar 1</w:t>
            </w:r>
          </w:p>
        </w:tc>
        <w:tc>
          <w:tcPr>
            <w:tcW w:w="2126" w:type="dxa"/>
            <w:shd w:val="clear" w:color="auto" w:fill="auto"/>
          </w:tcPr>
          <w:p w:rsidR="00DC5881" w:rsidRPr="00DC5881" w:rsidRDefault="00DC5881" w:rsidP="00DC5881">
            <w:pPr>
              <w:pStyle w:val="Default"/>
              <w:jc w:val="center"/>
              <w:rPr>
                <w:sz w:val="22"/>
                <w:szCs w:val="22"/>
              </w:rPr>
            </w:pPr>
            <w:r w:rsidRPr="00DC5881">
              <w:rPr>
                <w:b/>
                <w:bCs/>
                <w:sz w:val="22"/>
                <w:szCs w:val="22"/>
              </w:rPr>
              <w:t>Year 2</w:t>
            </w:r>
          </w:p>
        </w:tc>
        <w:tc>
          <w:tcPr>
            <w:tcW w:w="3211" w:type="dxa"/>
            <w:shd w:val="clear" w:color="auto" w:fill="auto"/>
          </w:tcPr>
          <w:p w:rsidR="00DC5881" w:rsidRDefault="00DC5881" w:rsidP="00DC5881">
            <w:pPr>
              <w:pStyle w:val="Default"/>
              <w:jc w:val="center"/>
              <w:rPr>
                <w:sz w:val="22"/>
                <w:szCs w:val="22"/>
              </w:rPr>
            </w:pPr>
            <w:r>
              <w:rPr>
                <w:b/>
                <w:bCs/>
                <w:sz w:val="22"/>
                <w:szCs w:val="22"/>
              </w:rPr>
              <w:t>Year 3</w:t>
            </w:r>
          </w:p>
        </w:tc>
      </w:tr>
      <w:tr w:rsidR="00DC5881" w:rsidTr="00DC5881">
        <w:tc>
          <w:tcPr>
            <w:tcW w:w="1668" w:type="dxa"/>
            <w:shd w:val="clear" w:color="auto" w:fill="auto"/>
          </w:tcPr>
          <w:p w:rsidR="00DC5881" w:rsidRPr="00DC5881" w:rsidRDefault="005D5A13" w:rsidP="00DC5881">
            <w:pPr>
              <w:pStyle w:val="Default"/>
              <w:rPr>
                <w:rFonts w:cstheme="minorBidi"/>
                <w:color w:val="auto"/>
                <w:sz w:val="22"/>
                <w:szCs w:val="22"/>
              </w:rPr>
            </w:pPr>
            <w:r>
              <w:rPr>
                <w:rFonts w:cstheme="minorBidi"/>
                <w:color w:val="auto"/>
                <w:sz w:val="22"/>
                <w:szCs w:val="22"/>
              </w:rPr>
              <w:t>Plan /</w:t>
            </w:r>
            <w:r w:rsidR="00DC5881" w:rsidRPr="00DC5881">
              <w:rPr>
                <w:rFonts w:cstheme="minorBidi"/>
                <w:color w:val="auto"/>
                <w:sz w:val="22"/>
                <w:szCs w:val="22"/>
              </w:rPr>
              <w:t>Outcomes</w:t>
            </w:r>
          </w:p>
        </w:tc>
        <w:tc>
          <w:tcPr>
            <w:tcW w:w="1759" w:type="dxa"/>
            <w:shd w:val="clear" w:color="auto" w:fill="auto"/>
          </w:tcPr>
          <w:p w:rsidR="00A878D6" w:rsidRDefault="00A878D6" w:rsidP="00DC5881">
            <w:pPr>
              <w:pStyle w:val="Default"/>
              <w:rPr>
                <w:rFonts w:cstheme="minorBidi"/>
                <w:color w:val="auto"/>
              </w:rPr>
            </w:pPr>
          </w:p>
          <w:p w:rsidR="00DC5881" w:rsidRDefault="00DC5881" w:rsidP="00DC5881">
            <w:pPr>
              <w:pStyle w:val="Default"/>
              <w:rPr>
                <w:sz w:val="22"/>
                <w:szCs w:val="22"/>
              </w:rPr>
            </w:pPr>
            <w:r>
              <w:rPr>
                <w:sz w:val="22"/>
                <w:szCs w:val="22"/>
              </w:rPr>
              <w:t xml:space="preserve">School programme (including flu vaccines) </w:t>
            </w:r>
          </w:p>
          <w:p w:rsidR="00DC5881" w:rsidRDefault="00DC5881" w:rsidP="00DC5881">
            <w:pPr>
              <w:pStyle w:val="Default"/>
              <w:rPr>
                <w:sz w:val="22"/>
                <w:szCs w:val="22"/>
              </w:rPr>
            </w:pPr>
          </w:p>
        </w:tc>
        <w:tc>
          <w:tcPr>
            <w:tcW w:w="2210" w:type="dxa"/>
            <w:shd w:val="clear" w:color="auto" w:fill="auto"/>
          </w:tcPr>
          <w:p w:rsidR="00DC5881" w:rsidRDefault="00DC5881" w:rsidP="00DC5881">
            <w:pPr>
              <w:pStyle w:val="Default"/>
              <w:rPr>
                <w:rFonts w:cstheme="minorBidi"/>
                <w:color w:val="auto"/>
              </w:rPr>
            </w:pPr>
          </w:p>
          <w:p w:rsidR="00DC5881" w:rsidRDefault="00DC5881" w:rsidP="00DC5881">
            <w:pPr>
              <w:pStyle w:val="Default"/>
              <w:rPr>
                <w:sz w:val="22"/>
                <w:szCs w:val="22"/>
              </w:rPr>
            </w:pPr>
            <w:r>
              <w:rPr>
                <w:sz w:val="22"/>
                <w:szCs w:val="22"/>
              </w:rPr>
              <w:t xml:space="preserve">Pertussis/ whooping cough vaccine </w:t>
            </w:r>
          </w:p>
          <w:p w:rsidR="00DC5881" w:rsidRDefault="00DC5881" w:rsidP="00DC5881">
            <w:r>
              <w:t xml:space="preserve">seasonal flu vaccination being provided by NHSB midwifery team </w:t>
            </w:r>
          </w:p>
          <w:p w:rsidR="00DC5881" w:rsidRDefault="00DC5881" w:rsidP="00DC5881">
            <w:pPr>
              <w:pStyle w:val="Default"/>
              <w:rPr>
                <w:sz w:val="22"/>
                <w:szCs w:val="22"/>
              </w:rPr>
            </w:pPr>
          </w:p>
          <w:p w:rsidR="00DC5881" w:rsidRDefault="00DC5881" w:rsidP="00DC5881">
            <w:pPr>
              <w:pStyle w:val="Default"/>
              <w:rPr>
                <w:sz w:val="22"/>
                <w:szCs w:val="22"/>
              </w:rPr>
            </w:pPr>
          </w:p>
          <w:p w:rsidR="00DC5881" w:rsidRDefault="00DC5881" w:rsidP="00DC5881">
            <w:pPr>
              <w:pStyle w:val="Default"/>
              <w:rPr>
                <w:sz w:val="22"/>
                <w:szCs w:val="22"/>
              </w:rPr>
            </w:pPr>
          </w:p>
        </w:tc>
        <w:tc>
          <w:tcPr>
            <w:tcW w:w="2126" w:type="dxa"/>
            <w:shd w:val="clear" w:color="auto" w:fill="auto"/>
          </w:tcPr>
          <w:p w:rsidR="00DC5881" w:rsidRPr="00DC5881" w:rsidRDefault="00DC5881" w:rsidP="00DC5881">
            <w:pPr>
              <w:pStyle w:val="Default"/>
              <w:rPr>
                <w:rFonts w:cstheme="minorBidi"/>
                <w:color w:val="auto"/>
                <w:sz w:val="22"/>
                <w:szCs w:val="22"/>
              </w:rPr>
            </w:pPr>
          </w:p>
          <w:p w:rsidR="00DC5881" w:rsidRPr="00DC5881" w:rsidRDefault="00DC5881" w:rsidP="00DC5881">
            <w:pPr>
              <w:pStyle w:val="Default"/>
              <w:rPr>
                <w:sz w:val="22"/>
                <w:szCs w:val="22"/>
              </w:rPr>
            </w:pPr>
            <w:r w:rsidRPr="00DC5881">
              <w:rPr>
                <w:sz w:val="22"/>
                <w:szCs w:val="22"/>
              </w:rPr>
              <w:t>Continuation of 0-5 years programme work - pre-school childhood population</w:t>
            </w:r>
          </w:p>
          <w:p w:rsidR="00DC5881" w:rsidRPr="00DC5881" w:rsidRDefault="00DC5881" w:rsidP="00DC5881">
            <w:pPr>
              <w:pStyle w:val="Default"/>
              <w:rPr>
                <w:sz w:val="22"/>
                <w:szCs w:val="22"/>
              </w:rPr>
            </w:pPr>
          </w:p>
          <w:p w:rsidR="00DC5881" w:rsidRPr="00DC5881" w:rsidRDefault="00DC5881" w:rsidP="00DC5881">
            <w:pPr>
              <w:pStyle w:val="Default"/>
              <w:rPr>
                <w:sz w:val="22"/>
                <w:szCs w:val="22"/>
              </w:rPr>
            </w:pPr>
            <w:r w:rsidRPr="00DC5881">
              <w:rPr>
                <w:sz w:val="22"/>
                <w:szCs w:val="22"/>
              </w:rPr>
              <w:t xml:space="preserve">Travel </w:t>
            </w:r>
          </w:p>
          <w:p w:rsidR="00DC5881" w:rsidRPr="00DC5881" w:rsidRDefault="00DC5881" w:rsidP="00DC5881">
            <w:pPr>
              <w:pStyle w:val="Default"/>
              <w:rPr>
                <w:sz w:val="22"/>
                <w:szCs w:val="22"/>
              </w:rPr>
            </w:pPr>
          </w:p>
        </w:tc>
        <w:tc>
          <w:tcPr>
            <w:tcW w:w="3211" w:type="dxa"/>
            <w:shd w:val="clear" w:color="auto" w:fill="auto"/>
          </w:tcPr>
          <w:p w:rsidR="00DC5881" w:rsidRDefault="00DC5881" w:rsidP="00DC5881">
            <w:pPr>
              <w:pStyle w:val="Default"/>
              <w:rPr>
                <w:rFonts w:cstheme="minorBidi"/>
                <w:color w:val="auto"/>
              </w:rPr>
            </w:pPr>
          </w:p>
          <w:p w:rsidR="00DC5881" w:rsidRDefault="00DC5881" w:rsidP="00DC5881">
            <w:pPr>
              <w:pStyle w:val="Default"/>
              <w:rPr>
                <w:sz w:val="22"/>
                <w:szCs w:val="22"/>
              </w:rPr>
            </w:pPr>
            <w:r>
              <w:rPr>
                <w:sz w:val="22"/>
                <w:szCs w:val="22"/>
              </w:rPr>
              <w:t xml:space="preserve">Shingles (start) </w:t>
            </w:r>
          </w:p>
          <w:p w:rsidR="00DC5881" w:rsidRDefault="00DC5881" w:rsidP="00DC5881">
            <w:pPr>
              <w:pStyle w:val="Default"/>
              <w:rPr>
                <w:sz w:val="22"/>
                <w:szCs w:val="22"/>
              </w:rPr>
            </w:pPr>
          </w:p>
          <w:p w:rsidR="00DC5881" w:rsidRDefault="00DC5881" w:rsidP="00DC5881">
            <w:pPr>
              <w:pStyle w:val="Default"/>
              <w:rPr>
                <w:sz w:val="22"/>
                <w:szCs w:val="22"/>
              </w:rPr>
            </w:pPr>
            <w:r>
              <w:rPr>
                <w:sz w:val="22"/>
                <w:szCs w:val="22"/>
              </w:rPr>
              <w:t xml:space="preserve"> Seasonal Flu Adults 65 years and over</w:t>
            </w:r>
          </w:p>
          <w:p w:rsidR="00DC5881" w:rsidRDefault="00DC5881" w:rsidP="00DC5881">
            <w:pPr>
              <w:pStyle w:val="Default"/>
              <w:rPr>
                <w:sz w:val="22"/>
                <w:szCs w:val="22"/>
              </w:rPr>
            </w:pPr>
          </w:p>
          <w:p w:rsidR="00DC5881" w:rsidRDefault="00DC5881" w:rsidP="00DC5881">
            <w:pPr>
              <w:pStyle w:val="Default"/>
              <w:rPr>
                <w:rStyle w:val="CommentReference"/>
                <w:rFonts w:asciiTheme="minorHAnsi" w:hAnsiTheme="minorHAnsi" w:cstheme="minorBidi"/>
                <w:color w:val="auto"/>
                <w:lang w:val="en-US"/>
              </w:rPr>
            </w:pPr>
            <w:r>
              <w:rPr>
                <w:sz w:val="22"/>
                <w:szCs w:val="22"/>
              </w:rPr>
              <w:t>Pneumococcal vaccines adults aged 65 years</w:t>
            </w:r>
          </w:p>
          <w:p w:rsidR="00DC5881" w:rsidRDefault="00DC5881" w:rsidP="00DC5881">
            <w:pPr>
              <w:pStyle w:val="Default"/>
              <w:rPr>
                <w:sz w:val="22"/>
                <w:szCs w:val="22"/>
              </w:rPr>
            </w:pPr>
          </w:p>
          <w:p w:rsidR="00DC5881" w:rsidRDefault="00DC5881" w:rsidP="00FB647D">
            <w:pPr>
              <w:pStyle w:val="Default"/>
              <w:rPr>
                <w:sz w:val="22"/>
                <w:szCs w:val="22"/>
              </w:rPr>
            </w:pPr>
            <w:r>
              <w:rPr>
                <w:sz w:val="22"/>
                <w:szCs w:val="22"/>
              </w:rPr>
              <w:t xml:space="preserve">Flu Vaccines (‘At risk adults’ aged 18-64 years) </w:t>
            </w:r>
          </w:p>
        </w:tc>
      </w:tr>
      <w:tr w:rsidR="008F31F7" w:rsidTr="006530F2">
        <w:tc>
          <w:tcPr>
            <w:tcW w:w="1668" w:type="dxa"/>
          </w:tcPr>
          <w:p w:rsidR="008F31F7" w:rsidRDefault="008F31F7" w:rsidP="008F31F7">
            <w:r>
              <w:t xml:space="preserve">Progress </w:t>
            </w:r>
          </w:p>
          <w:p w:rsidR="008F31F7" w:rsidRDefault="008F31F7" w:rsidP="006530F2"/>
        </w:tc>
        <w:tc>
          <w:tcPr>
            <w:tcW w:w="1759" w:type="dxa"/>
          </w:tcPr>
          <w:p w:rsidR="008F31F7" w:rsidRDefault="008F31F7" w:rsidP="006530F2"/>
          <w:p w:rsidR="008F31F7" w:rsidRDefault="008F31F7" w:rsidP="006530F2"/>
          <w:p w:rsidR="008F31F7" w:rsidRDefault="008F31F7" w:rsidP="006530F2"/>
          <w:p w:rsidR="008F31F7" w:rsidRDefault="008F31F7" w:rsidP="006530F2"/>
        </w:tc>
        <w:tc>
          <w:tcPr>
            <w:tcW w:w="2210" w:type="dxa"/>
          </w:tcPr>
          <w:p w:rsidR="008F31F7" w:rsidRDefault="008F31F7" w:rsidP="006530F2">
            <w:r>
              <w:t xml:space="preserve">Reduction in healthcare appointments for pregnant women as all vaccinations are now part of midwifery led care. </w:t>
            </w:r>
          </w:p>
          <w:p w:rsidR="008F31F7" w:rsidRPr="00673570" w:rsidRDefault="008F31F7" w:rsidP="006530F2">
            <w:r>
              <w:t>Practice Nurse appointment time therefore freed up.</w:t>
            </w:r>
          </w:p>
          <w:p w:rsidR="008F31F7" w:rsidRPr="00673570" w:rsidRDefault="008F31F7" w:rsidP="006530F2">
            <w:pPr>
              <w:rPr>
                <w:b/>
              </w:rPr>
            </w:pPr>
          </w:p>
          <w:p w:rsidR="008F31F7" w:rsidRDefault="008F31F7" w:rsidP="006530F2"/>
        </w:tc>
        <w:tc>
          <w:tcPr>
            <w:tcW w:w="2126" w:type="dxa"/>
          </w:tcPr>
          <w:p w:rsidR="008F31F7" w:rsidRPr="00D11C91" w:rsidRDefault="008F31F7" w:rsidP="006530F2">
            <w:pPr>
              <w:rPr>
                <w:sz w:val="20"/>
                <w:szCs w:val="20"/>
              </w:rPr>
            </w:pPr>
            <w:r w:rsidRPr="00D11C91">
              <w:rPr>
                <w:sz w:val="20"/>
                <w:szCs w:val="20"/>
                <w:u w:val="single"/>
              </w:rPr>
              <w:t>Pre-school childhood programme</w:t>
            </w:r>
          </w:p>
          <w:p w:rsidR="008F31F7" w:rsidRPr="00D11C91" w:rsidRDefault="006530F2" w:rsidP="006530F2">
            <w:pPr>
              <w:rPr>
                <w:sz w:val="20"/>
                <w:szCs w:val="20"/>
              </w:rPr>
            </w:pPr>
            <w:r w:rsidRPr="00D11C91">
              <w:rPr>
                <w:sz w:val="20"/>
                <w:szCs w:val="20"/>
              </w:rPr>
              <w:t xml:space="preserve">Data gathering </w:t>
            </w:r>
            <w:r w:rsidR="008F31F7" w:rsidRPr="00D11C91">
              <w:rPr>
                <w:sz w:val="20"/>
                <w:szCs w:val="20"/>
              </w:rPr>
              <w:t>completed, this details the % vaccination upta</w:t>
            </w:r>
            <w:r w:rsidR="008D4077">
              <w:rPr>
                <w:sz w:val="20"/>
                <w:szCs w:val="20"/>
              </w:rPr>
              <w:t xml:space="preserve">ke across all GP Practices and </w:t>
            </w:r>
            <w:r w:rsidR="008F31F7" w:rsidRPr="00D11C91">
              <w:rPr>
                <w:sz w:val="20"/>
                <w:szCs w:val="20"/>
              </w:rPr>
              <w:t>Clusters for the Scheduled routine vaccinations (Primary and Booster vaccinations) and Seasonal flu vaccinations for 2,3 and 4 year olds</w:t>
            </w:r>
          </w:p>
          <w:p w:rsidR="008F31F7" w:rsidRPr="00D11C91" w:rsidRDefault="008F31F7" w:rsidP="006530F2">
            <w:pPr>
              <w:rPr>
                <w:sz w:val="20"/>
                <w:szCs w:val="20"/>
              </w:rPr>
            </w:pPr>
          </w:p>
          <w:p w:rsidR="008F31F7" w:rsidRPr="00D11C91" w:rsidRDefault="008F31F7" w:rsidP="006530F2">
            <w:pPr>
              <w:rPr>
                <w:sz w:val="20"/>
                <w:szCs w:val="20"/>
              </w:rPr>
            </w:pPr>
            <w:r w:rsidRPr="00D11C91">
              <w:rPr>
                <w:sz w:val="20"/>
                <w:szCs w:val="20"/>
              </w:rPr>
              <w:t xml:space="preserve">Draft Protocol developed to support local delivery model </w:t>
            </w:r>
          </w:p>
          <w:p w:rsidR="008F31F7" w:rsidRPr="00D11C91" w:rsidRDefault="008F31F7" w:rsidP="006530F2">
            <w:pPr>
              <w:rPr>
                <w:sz w:val="20"/>
                <w:szCs w:val="20"/>
              </w:rPr>
            </w:pPr>
          </w:p>
          <w:p w:rsidR="008F31F7" w:rsidRPr="00D11C91" w:rsidRDefault="008F31F7" w:rsidP="006530F2">
            <w:pPr>
              <w:rPr>
                <w:sz w:val="20"/>
                <w:szCs w:val="20"/>
              </w:rPr>
            </w:pPr>
            <w:r w:rsidRPr="00D11C91">
              <w:rPr>
                <w:sz w:val="20"/>
                <w:szCs w:val="20"/>
              </w:rPr>
              <w:t xml:space="preserve">Model initially </w:t>
            </w:r>
            <w:r w:rsidRPr="00D11C91">
              <w:rPr>
                <w:sz w:val="20"/>
                <w:szCs w:val="20"/>
                <w:lang w:val="en-GB"/>
              </w:rPr>
              <w:t>identified has raised some challenges and an alternative model has been proposed to Scottish Government (detailed separately</w:t>
            </w:r>
            <w:r w:rsidR="00A878D6">
              <w:rPr>
                <w:sz w:val="20"/>
                <w:szCs w:val="20"/>
                <w:lang w:val="en-GB"/>
              </w:rPr>
              <w:t>below</w:t>
            </w:r>
            <w:r w:rsidR="00FB076C" w:rsidRPr="00D11C91">
              <w:rPr>
                <w:sz w:val="20"/>
                <w:szCs w:val="20"/>
                <w:lang w:val="en-GB"/>
              </w:rPr>
              <w:t>*</w:t>
            </w:r>
            <w:r w:rsidRPr="00D11C91">
              <w:rPr>
                <w:sz w:val="20"/>
                <w:szCs w:val="20"/>
                <w:lang w:val="en-GB"/>
              </w:rPr>
              <w:t>)</w:t>
            </w:r>
          </w:p>
          <w:p w:rsidR="008F31F7" w:rsidRPr="00D11C91" w:rsidRDefault="008F31F7" w:rsidP="006530F2">
            <w:pPr>
              <w:rPr>
                <w:sz w:val="20"/>
                <w:szCs w:val="20"/>
              </w:rPr>
            </w:pPr>
          </w:p>
          <w:p w:rsidR="008F31F7" w:rsidRPr="00CD2BE1" w:rsidRDefault="008F31F7" w:rsidP="008F31F7">
            <w:r w:rsidRPr="00D11C91">
              <w:rPr>
                <w:sz w:val="20"/>
                <w:szCs w:val="20"/>
                <w:u w:val="single"/>
              </w:rPr>
              <w:t>Travel Health &amp;</w:t>
            </w:r>
            <w:r w:rsidR="00F27175" w:rsidRPr="00D11C91">
              <w:rPr>
                <w:sz w:val="20"/>
                <w:szCs w:val="20"/>
                <w:u w:val="single"/>
              </w:rPr>
              <w:t>Advice</w:t>
            </w:r>
            <w:r w:rsidR="00F27175" w:rsidRPr="00D11C91">
              <w:rPr>
                <w:sz w:val="20"/>
                <w:szCs w:val="20"/>
              </w:rPr>
              <w:t xml:space="preserve"> -</w:t>
            </w:r>
            <w:r w:rsidRPr="00D11C91">
              <w:rPr>
                <w:sz w:val="20"/>
                <w:szCs w:val="20"/>
              </w:rPr>
              <w:t xml:space="preserve"> liaison with GP practices </w:t>
            </w:r>
            <w:r w:rsidR="006530F2" w:rsidRPr="00D11C91">
              <w:rPr>
                <w:sz w:val="20"/>
                <w:szCs w:val="20"/>
              </w:rPr>
              <w:t>ongoing</w:t>
            </w:r>
            <w:r w:rsidR="00D15F95" w:rsidRPr="00D11C91">
              <w:rPr>
                <w:sz w:val="20"/>
                <w:szCs w:val="20"/>
              </w:rPr>
              <w:t>; likely to become Year 3Outcome.</w:t>
            </w:r>
          </w:p>
        </w:tc>
        <w:tc>
          <w:tcPr>
            <w:tcW w:w="3211" w:type="dxa"/>
          </w:tcPr>
          <w:p w:rsidR="008F31F7" w:rsidRDefault="008F31F7" w:rsidP="006530F2">
            <w:r>
              <w:t xml:space="preserve"> Data gather completed, this details the % vaccination uptake across</w:t>
            </w:r>
            <w:r w:rsidR="008D4077">
              <w:t xml:space="preserve"> all GP Practices and Clusters</w:t>
            </w:r>
            <w:r>
              <w:t xml:space="preserve"> for the 65 years and over population and the ‘At risk’ adults aged 18-64 </w:t>
            </w:r>
          </w:p>
          <w:p w:rsidR="008F31F7" w:rsidRDefault="008F31F7" w:rsidP="006530F2"/>
          <w:p w:rsidR="006D3801" w:rsidRDefault="008F31F7" w:rsidP="001954BF">
            <w:r>
              <w:t xml:space="preserve">Proposed alternative </w:t>
            </w:r>
            <w:r w:rsidR="006530F2">
              <w:t xml:space="preserve">delivery </w:t>
            </w:r>
            <w:r>
              <w:t>model has been identified (see separate detail</w:t>
            </w:r>
            <w:r w:rsidR="006D3801">
              <w:t>*</w:t>
            </w:r>
            <w:r w:rsidR="006530F2">
              <w:t>)</w:t>
            </w:r>
            <w:r w:rsidR="00627B5F">
              <w:t xml:space="preserve">. Approved Dec 2019. </w:t>
            </w:r>
          </w:p>
          <w:p w:rsidR="006D3801" w:rsidRDefault="006D3801" w:rsidP="001954BF"/>
          <w:p w:rsidR="008F31F7" w:rsidRDefault="001954BF" w:rsidP="001954BF">
            <w:r>
              <w:t>VTP paused by Scottish Government until 2021/22</w:t>
            </w:r>
          </w:p>
        </w:tc>
      </w:tr>
    </w:tbl>
    <w:p w:rsidR="00DC5881" w:rsidRDefault="00DC5881" w:rsidP="00AE4907">
      <w:pPr>
        <w:pStyle w:val="ListParagraph"/>
        <w:ind w:left="0"/>
        <w:jc w:val="both"/>
        <w:rPr>
          <w:rFonts w:ascii="Calibri" w:eastAsia="Times New Roman" w:hAnsi="Calibri" w:cs="Calibri"/>
          <w:bCs/>
          <w:sz w:val="28"/>
          <w:szCs w:val="28"/>
          <w:lang w:val="en-GB"/>
        </w:rPr>
      </w:pPr>
    </w:p>
    <w:p w:rsidR="006530F2" w:rsidRPr="006530F2" w:rsidRDefault="00FB076C" w:rsidP="00AE4907">
      <w:pPr>
        <w:pStyle w:val="ListParagraph"/>
        <w:ind w:left="0"/>
        <w:jc w:val="both"/>
        <w:rPr>
          <w:rFonts w:ascii="Calibri" w:eastAsia="Times New Roman" w:hAnsi="Calibri" w:cs="Calibri"/>
          <w:bCs/>
          <w:sz w:val="24"/>
          <w:szCs w:val="24"/>
          <w:u w:val="single"/>
          <w:lang w:val="en-GB"/>
        </w:rPr>
      </w:pPr>
      <w:r w:rsidRPr="00FB076C">
        <w:rPr>
          <w:rFonts w:ascii="Calibri" w:eastAsia="Times New Roman" w:hAnsi="Calibri" w:cs="Calibri"/>
          <w:bCs/>
          <w:sz w:val="24"/>
          <w:szCs w:val="24"/>
          <w:lang w:val="en-GB"/>
        </w:rPr>
        <w:t>*</w:t>
      </w:r>
      <w:r w:rsidR="006530F2" w:rsidRPr="006530F2">
        <w:rPr>
          <w:rFonts w:ascii="Calibri" w:eastAsia="Times New Roman" w:hAnsi="Calibri" w:cs="Calibri"/>
          <w:bCs/>
          <w:sz w:val="24"/>
          <w:szCs w:val="24"/>
          <w:u w:val="single"/>
          <w:lang w:val="en-GB"/>
        </w:rPr>
        <w:t>Alternative model for under 5 non-flu and flu vaccinations, adult vaccinations and adult flu vaccinations</w:t>
      </w:r>
    </w:p>
    <w:p w:rsidR="006530F2" w:rsidRPr="00D753C2" w:rsidRDefault="006530F2" w:rsidP="00D753C2">
      <w:pPr>
        <w:jc w:val="both"/>
        <w:rPr>
          <w:sz w:val="24"/>
          <w:szCs w:val="24"/>
        </w:rPr>
      </w:pPr>
      <w:r w:rsidRPr="006530F2">
        <w:rPr>
          <w:sz w:val="24"/>
          <w:szCs w:val="24"/>
        </w:rPr>
        <w:lastRenderedPageBreak/>
        <w:t xml:space="preserve">The VTP workstream initially identified a model of delivery for all under 5 non-flu vaccinations to be taken over by NHS Borders with plans to subsequently incorporate child flu and adult flu vaccination programmes. This model </w:t>
      </w:r>
      <w:r w:rsidR="008F31F7" w:rsidRPr="00D753C2">
        <w:rPr>
          <w:sz w:val="24"/>
          <w:szCs w:val="24"/>
        </w:rPr>
        <w:t xml:space="preserve">raised some challenges in terms of the high cost attached to both the additional NHS Borders workforce required and the change to the current IT and data sharing infrastructure necessary to enable non-practice staff to provide the service. A further significant issue </w:t>
      </w:r>
      <w:r w:rsidR="00991A0C">
        <w:rPr>
          <w:sz w:val="24"/>
          <w:szCs w:val="24"/>
        </w:rPr>
        <w:t xml:space="preserve">was </w:t>
      </w:r>
      <w:r w:rsidR="008F31F7" w:rsidRPr="00D753C2">
        <w:rPr>
          <w:sz w:val="24"/>
          <w:szCs w:val="24"/>
        </w:rPr>
        <w:t>the lack of suitable and accessible accommodation from which to provide the service equitably across the</w:t>
      </w:r>
      <w:r w:rsidR="00FB076C" w:rsidRPr="00D753C2">
        <w:rPr>
          <w:sz w:val="24"/>
          <w:szCs w:val="24"/>
        </w:rPr>
        <w:t xml:space="preserve"> area</w:t>
      </w:r>
      <w:r w:rsidR="008F31F7" w:rsidRPr="00D753C2">
        <w:rPr>
          <w:sz w:val="24"/>
          <w:szCs w:val="24"/>
        </w:rPr>
        <w:t xml:space="preserve">. </w:t>
      </w:r>
      <w:r w:rsidRPr="00D753C2">
        <w:rPr>
          <w:sz w:val="24"/>
          <w:szCs w:val="24"/>
        </w:rPr>
        <w:t xml:space="preserve"> Within the original model c</w:t>
      </w:r>
      <w:r w:rsidR="00FB076C" w:rsidRPr="00D753C2">
        <w:rPr>
          <w:sz w:val="24"/>
          <w:szCs w:val="24"/>
        </w:rPr>
        <w:t>onsideration had</w:t>
      </w:r>
      <w:r w:rsidRPr="00D753C2">
        <w:rPr>
          <w:sz w:val="24"/>
          <w:szCs w:val="24"/>
        </w:rPr>
        <w:t xml:space="preserve"> been given to the vaccination service being provided from a central point in each locality or cluster given that it has proved impossible to find space in every health centre. However this also proved extremely difficult; even if it were possible, the public transport infrastructure is limited and there is a concern that the more vulnerable or poorer members of the community would either choose not / be unable to travel out of their home setting for their vaccinations or would not be able to afford to do so. </w:t>
      </w:r>
    </w:p>
    <w:p w:rsidR="00FB647D" w:rsidRPr="00D753C2" w:rsidRDefault="00D15F95" w:rsidP="00D753C2">
      <w:pPr>
        <w:jc w:val="both"/>
        <w:rPr>
          <w:sz w:val="24"/>
          <w:szCs w:val="24"/>
        </w:rPr>
      </w:pPr>
      <w:r w:rsidRPr="00D753C2">
        <w:rPr>
          <w:sz w:val="24"/>
          <w:szCs w:val="24"/>
        </w:rPr>
        <w:t>T</w:t>
      </w:r>
      <w:r w:rsidR="006530F2" w:rsidRPr="00D753C2">
        <w:rPr>
          <w:sz w:val="24"/>
          <w:szCs w:val="24"/>
        </w:rPr>
        <w:t>he potential need to use centrally located accommodation in geographical areas rather than within each health centre or comm</w:t>
      </w:r>
      <w:r w:rsidR="00A878D6">
        <w:rPr>
          <w:sz w:val="24"/>
          <w:szCs w:val="24"/>
        </w:rPr>
        <w:t xml:space="preserve">unity also </w:t>
      </w:r>
      <w:r w:rsidRPr="00D753C2">
        <w:rPr>
          <w:sz w:val="24"/>
          <w:szCs w:val="24"/>
        </w:rPr>
        <w:t xml:space="preserve">presents </w:t>
      </w:r>
      <w:r w:rsidR="00FB647D" w:rsidRPr="00D753C2">
        <w:rPr>
          <w:sz w:val="24"/>
          <w:szCs w:val="24"/>
        </w:rPr>
        <w:t xml:space="preserve">the risk of a reduced </w:t>
      </w:r>
      <w:r w:rsidR="006530F2" w:rsidRPr="00D753C2">
        <w:rPr>
          <w:sz w:val="24"/>
          <w:szCs w:val="24"/>
        </w:rPr>
        <w:t xml:space="preserve">vaccination uptake </w:t>
      </w:r>
      <w:r w:rsidR="00FB647D" w:rsidRPr="00D753C2">
        <w:rPr>
          <w:sz w:val="24"/>
          <w:szCs w:val="24"/>
        </w:rPr>
        <w:t xml:space="preserve">and an associated </w:t>
      </w:r>
      <w:r w:rsidR="006530F2" w:rsidRPr="00D753C2">
        <w:rPr>
          <w:sz w:val="24"/>
          <w:szCs w:val="24"/>
        </w:rPr>
        <w:t xml:space="preserve"> inc</w:t>
      </w:r>
      <w:r w:rsidR="00FB647D" w:rsidRPr="00D753C2">
        <w:rPr>
          <w:sz w:val="24"/>
          <w:szCs w:val="24"/>
        </w:rPr>
        <w:t xml:space="preserve">reased risk to “herd immunity” with </w:t>
      </w:r>
      <w:r w:rsidR="006530F2" w:rsidRPr="00D753C2">
        <w:rPr>
          <w:sz w:val="24"/>
          <w:szCs w:val="24"/>
        </w:rPr>
        <w:t xml:space="preserve"> potential widening of health inequalities.</w:t>
      </w:r>
    </w:p>
    <w:p w:rsidR="006530F2" w:rsidRPr="00D753C2" w:rsidRDefault="006530F2" w:rsidP="00D753C2">
      <w:pPr>
        <w:jc w:val="both"/>
        <w:rPr>
          <w:sz w:val="24"/>
          <w:szCs w:val="24"/>
        </w:rPr>
      </w:pPr>
      <w:r w:rsidRPr="00D753C2">
        <w:rPr>
          <w:sz w:val="24"/>
          <w:szCs w:val="24"/>
        </w:rPr>
        <w:t xml:space="preserve">The current scheduled routine programme of vaccinations for under 5yrs, for under 5yrs flu and adult vaccinations has been delivered successfully by GP practices for many years and from accommodation within practice premises. The alternative and preferred approach put forward </w:t>
      </w:r>
      <w:r w:rsidR="00991A0C">
        <w:rPr>
          <w:sz w:val="24"/>
          <w:szCs w:val="24"/>
        </w:rPr>
        <w:t xml:space="preserve">in 2019 </w:t>
      </w:r>
      <w:r w:rsidRPr="00D753C2">
        <w:rPr>
          <w:sz w:val="24"/>
          <w:szCs w:val="24"/>
        </w:rPr>
        <w:t>would see NHS Borders taking over the element of practice nu</w:t>
      </w:r>
      <w:r w:rsidR="00A878D6">
        <w:rPr>
          <w:sz w:val="24"/>
          <w:szCs w:val="24"/>
        </w:rPr>
        <w:t>rse time required to deliver this</w:t>
      </w:r>
      <w:r w:rsidRPr="00D753C2">
        <w:rPr>
          <w:sz w:val="24"/>
          <w:szCs w:val="24"/>
        </w:rPr>
        <w:t xml:space="preserve"> vaccination programme, thereby becoming health board salaried hours. This would allow the practices to divert the element of their budget currently attached to these hours to support additional capacity within the practice </w:t>
      </w:r>
      <w:r w:rsidR="00A878D6" w:rsidRPr="00D753C2">
        <w:rPr>
          <w:sz w:val="24"/>
          <w:szCs w:val="24"/>
        </w:rPr>
        <w:t>e.g.</w:t>
      </w:r>
      <w:r w:rsidRPr="00D753C2">
        <w:rPr>
          <w:sz w:val="24"/>
          <w:szCs w:val="24"/>
        </w:rPr>
        <w:t xml:space="preserve"> by developing further professional roles / advanced practitioners etc. The use of existing accommodation and IT infrastructure would continue thereby removing the problem highlighted previously around changes to IT, sourcing space elsewhere and the need for patients to travel for vaccinations. This would maximise the potential to sustain our current good vaccination rates and minimise the risk of a reduction in them and to herd immunity. The approach proposed has been tested successfully in one GP practice.</w:t>
      </w:r>
    </w:p>
    <w:p w:rsidR="006530F2" w:rsidRPr="00D753C2" w:rsidRDefault="006530F2" w:rsidP="006530F2">
      <w:pPr>
        <w:jc w:val="both"/>
        <w:rPr>
          <w:sz w:val="24"/>
          <w:szCs w:val="24"/>
        </w:rPr>
      </w:pPr>
      <w:r w:rsidRPr="00D753C2">
        <w:rPr>
          <w:sz w:val="24"/>
          <w:szCs w:val="24"/>
        </w:rPr>
        <w:t>The VTP workstream had identified a modus operandi and governance structure for the original proposed delivery model which would be transferrable to th</w:t>
      </w:r>
      <w:r w:rsidR="00763257">
        <w:rPr>
          <w:sz w:val="24"/>
          <w:szCs w:val="24"/>
        </w:rPr>
        <w:t>e</w:t>
      </w:r>
      <w:r w:rsidRPr="00D753C2">
        <w:rPr>
          <w:sz w:val="24"/>
          <w:szCs w:val="24"/>
        </w:rPr>
        <w:t xml:space="preserve"> new proposal and would ensure a standardised approach to the vaccina</w:t>
      </w:r>
      <w:r w:rsidR="008D4077">
        <w:rPr>
          <w:sz w:val="24"/>
          <w:szCs w:val="24"/>
        </w:rPr>
        <w:t>tion programme across the area</w:t>
      </w:r>
      <w:r w:rsidRPr="00D753C2">
        <w:rPr>
          <w:sz w:val="24"/>
          <w:szCs w:val="24"/>
        </w:rPr>
        <w:t xml:space="preserve">. </w:t>
      </w:r>
    </w:p>
    <w:p w:rsidR="00B1600A" w:rsidRDefault="00635BCB" w:rsidP="00D15F95">
      <w:pPr>
        <w:jc w:val="both"/>
        <w:rPr>
          <w:rFonts w:ascii="Calibri" w:eastAsia="Times New Roman" w:hAnsi="Calibri" w:cs="Calibri"/>
          <w:bCs/>
          <w:sz w:val="24"/>
          <w:szCs w:val="24"/>
          <w:lang w:val="en-GB"/>
        </w:rPr>
      </w:pPr>
      <w:r>
        <w:rPr>
          <w:rFonts w:ascii="Calibri" w:eastAsia="Times New Roman" w:hAnsi="Calibri" w:cs="Calibri"/>
          <w:bCs/>
          <w:sz w:val="24"/>
          <w:szCs w:val="24"/>
          <w:lang w:val="en-GB"/>
        </w:rPr>
        <w:t>The proposal received approval from Scottish Government on 12</w:t>
      </w:r>
      <w:r w:rsidRPr="00627B5F">
        <w:rPr>
          <w:rFonts w:ascii="Calibri" w:eastAsia="Times New Roman" w:hAnsi="Calibri" w:cs="Calibri"/>
          <w:bCs/>
          <w:sz w:val="24"/>
          <w:szCs w:val="24"/>
          <w:vertAlign w:val="superscript"/>
          <w:lang w:val="en-GB"/>
        </w:rPr>
        <w:t>th</w:t>
      </w:r>
      <w:r>
        <w:rPr>
          <w:rFonts w:ascii="Calibri" w:eastAsia="Times New Roman" w:hAnsi="Calibri" w:cs="Calibri"/>
          <w:bCs/>
          <w:sz w:val="24"/>
          <w:szCs w:val="24"/>
          <w:lang w:val="en-GB"/>
        </w:rPr>
        <w:t xml:space="preserve"> December 2019. </w:t>
      </w:r>
    </w:p>
    <w:p w:rsidR="00763257" w:rsidRPr="00E3631C" w:rsidRDefault="00763257" w:rsidP="00D15F95">
      <w:pPr>
        <w:jc w:val="both"/>
        <w:rPr>
          <w:sz w:val="24"/>
          <w:szCs w:val="24"/>
          <w:u w:val="single"/>
        </w:rPr>
      </w:pPr>
      <w:r w:rsidRPr="00E3631C">
        <w:rPr>
          <w:sz w:val="24"/>
          <w:szCs w:val="24"/>
          <w:u w:val="single"/>
        </w:rPr>
        <w:t>Changes SinceCovid</w:t>
      </w:r>
    </w:p>
    <w:p w:rsidR="002C219B" w:rsidRPr="003D3847" w:rsidRDefault="00C83890" w:rsidP="002C219B">
      <w:pPr>
        <w:pStyle w:val="NormalWeb"/>
        <w:spacing w:before="0" w:beforeAutospacing="0" w:after="0" w:afterAutospacing="0"/>
        <w:rPr>
          <w:rFonts w:asciiTheme="minorHAnsi" w:hAnsiTheme="minorHAnsi"/>
        </w:rPr>
      </w:pPr>
      <w:r w:rsidRPr="003D3847">
        <w:rPr>
          <w:rFonts w:asciiTheme="minorHAnsi" w:hAnsiTheme="minorHAnsi" w:cstheme="minorBidi"/>
          <w:lang w:val="en-US"/>
        </w:rPr>
        <w:t xml:space="preserve">In light of the covid 19 pandemic the delivery deadline for VTP was paused by Scottish Government. The Joint </w:t>
      </w:r>
      <w:r w:rsidR="007B754A" w:rsidRPr="003D3847">
        <w:rPr>
          <w:rFonts w:asciiTheme="minorHAnsi" w:hAnsiTheme="minorHAnsi"/>
        </w:rPr>
        <w:t>Letter</w:t>
      </w:r>
      <w:r w:rsidRPr="003D3847">
        <w:rPr>
          <w:rFonts w:asciiTheme="minorHAnsi" w:hAnsiTheme="minorHAnsi" w:cstheme="minorBidi"/>
          <w:lang w:val="en-US"/>
        </w:rPr>
        <w:t xml:space="preserve">from Scottish Government and BMA </w:t>
      </w:r>
      <w:r w:rsidR="00303326" w:rsidRPr="003D3847">
        <w:rPr>
          <w:rFonts w:asciiTheme="minorHAnsi" w:hAnsiTheme="minorHAnsi" w:cstheme="minorBidi"/>
          <w:lang w:val="en-US"/>
        </w:rPr>
        <w:t xml:space="preserve">in December 2020 confirmed that the deadline for delivery is now October 2021. </w:t>
      </w:r>
      <w:r w:rsidR="007B754A" w:rsidRPr="003D3847">
        <w:rPr>
          <w:rFonts w:asciiTheme="minorHAnsi" w:hAnsiTheme="minorHAnsi"/>
        </w:rPr>
        <w:t xml:space="preserve">Building on </w:t>
      </w:r>
      <w:r w:rsidR="00303326" w:rsidRPr="003D3847">
        <w:rPr>
          <w:rFonts w:asciiTheme="minorHAnsi" w:hAnsiTheme="minorHAnsi" w:cstheme="minorBidi"/>
          <w:lang w:val="en-US"/>
        </w:rPr>
        <w:t>the experience of delivering the significant flu vaccination programme during Covid for winter 2020/21 and from the current Covid 19 vaccination programme, the VTP workstream is reviewing and revising the delivery model</w:t>
      </w:r>
      <w:r w:rsidR="007A6768">
        <w:rPr>
          <w:rFonts w:asciiTheme="minorHAnsi" w:hAnsiTheme="minorHAnsi" w:cstheme="minorBidi"/>
          <w:lang w:val="en-US"/>
        </w:rPr>
        <w:t xml:space="preserve"> agreed in 2019</w:t>
      </w:r>
      <w:r w:rsidR="00CB189C" w:rsidRPr="003D3847">
        <w:rPr>
          <w:rFonts w:asciiTheme="minorHAnsi" w:hAnsiTheme="minorHAnsi"/>
        </w:rPr>
        <w:t xml:space="preserve">. </w:t>
      </w:r>
    </w:p>
    <w:p w:rsidR="002C219B" w:rsidRPr="003D3847" w:rsidRDefault="002C219B" w:rsidP="002C219B">
      <w:pPr>
        <w:pStyle w:val="NormalWeb"/>
        <w:spacing w:before="0" w:beforeAutospacing="0" w:after="0" w:afterAutospacing="0"/>
        <w:rPr>
          <w:rFonts w:asciiTheme="minorHAnsi" w:hAnsiTheme="minorHAnsi"/>
        </w:rPr>
      </w:pPr>
    </w:p>
    <w:p w:rsidR="00C83890" w:rsidRDefault="00CB189C" w:rsidP="00843BED">
      <w:pPr>
        <w:pStyle w:val="NormalWeb"/>
        <w:spacing w:before="0" w:beforeAutospacing="0" w:after="0" w:afterAutospacing="0"/>
        <w:rPr>
          <w:rFonts w:asciiTheme="minorHAnsi" w:hAnsiTheme="minorHAnsi"/>
        </w:rPr>
      </w:pPr>
      <w:r w:rsidRPr="00E3631C">
        <w:rPr>
          <w:rFonts w:asciiTheme="minorHAnsi" w:hAnsiTheme="minorHAnsi"/>
        </w:rPr>
        <w:t>Information on the new model will be included within the next update of this document</w:t>
      </w:r>
      <w:r w:rsidR="00AB6996">
        <w:rPr>
          <w:rFonts w:asciiTheme="minorHAnsi" w:hAnsiTheme="minorHAnsi"/>
        </w:rPr>
        <w:t xml:space="preserve">.  </w:t>
      </w:r>
      <w:r w:rsidR="009F69B5" w:rsidRPr="00E3631C">
        <w:rPr>
          <w:rFonts w:asciiTheme="minorHAnsi" w:eastAsia="Times New Roman" w:hAnsiTheme="minorHAnsi" w:cs="Calibri"/>
          <w:bCs/>
        </w:rPr>
        <w:t xml:space="preserve">There is no PCIP resource available for VTP within the existing plan; the costs for VTP formed part of the £1.9m shortfall in </w:t>
      </w:r>
      <w:r w:rsidR="009F69B5" w:rsidRPr="00E3631C">
        <w:rPr>
          <w:rFonts w:asciiTheme="minorHAnsi" w:eastAsia="Times New Roman" w:hAnsiTheme="minorHAnsi" w:cs="Calibri"/>
          <w:bCs/>
        </w:rPr>
        <w:lastRenderedPageBreak/>
        <w:t>funding identified to Scottish Government (see Introduction) and identified within the May</w:t>
      </w:r>
      <w:r w:rsidR="007B754A" w:rsidRPr="00E3631C">
        <w:rPr>
          <w:rFonts w:asciiTheme="minorHAnsi" w:eastAsia="Times New Roman" w:hAnsiTheme="minorHAnsi" w:cs="Calibri"/>
          <w:bCs/>
        </w:rPr>
        <w:t xml:space="preserve"> 2021</w:t>
      </w:r>
      <w:r w:rsidR="009F69B5" w:rsidRPr="00E3631C">
        <w:rPr>
          <w:rFonts w:asciiTheme="minorHAnsi" w:eastAsia="Times New Roman" w:hAnsiTheme="minorHAnsi" w:cs="Calibri"/>
          <w:bCs/>
        </w:rPr>
        <w:t xml:space="preserve"> Scottish Government Implementation Tracker (Financial table shown at </w:t>
      </w:r>
      <w:r w:rsidR="009F69B5" w:rsidRPr="00E3631C">
        <w:rPr>
          <w:rFonts w:asciiTheme="minorHAnsi" w:eastAsia="Times New Roman" w:hAnsiTheme="minorHAnsi" w:cs="Calibri"/>
          <w:b/>
          <w:bCs/>
        </w:rPr>
        <w:t>Annex E</w:t>
      </w:r>
      <w:r w:rsidR="009F69B5" w:rsidRPr="00E3631C">
        <w:rPr>
          <w:rFonts w:asciiTheme="minorHAnsi" w:eastAsia="Times New Roman" w:hAnsiTheme="minorHAnsi" w:cs="Calibri"/>
          <w:bCs/>
        </w:rPr>
        <w:t xml:space="preserve">). Work is currently underway in collaboration with NHS Borders Primary Care &amp; Community Services to develop an integrated approach to vaccinations which will incorporate </w:t>
      </w:r>
      <w:r w:rsidR="007B754A" w:rsidRPr="00E3631C">
        <w:rPr>
          <w:rFonts w:asciiTheme="minorHAnsi" w:eastAsia="Times New Roman" w:hAnsiTheme="minorHAnsi" w:cs="Calibri"/>
          <w:bCs/>
        </w:rPr>
        <w:t xml:space="preserve">and safeguard </w:t>
      </w:r>
      <w:r w:rsidR="009F69B5" w:rsidRPr="00E3631C">
        <w:rPr>
          <w:rFonts w:asciiTheme="minorHAnsi" w:eastAsia="Times New Roman" w:hAnsiTheme="minorHAnsi" w:cs="Calibri"/>
          <w:bCs/>
        </w:rPr>
        <w:t>the PCIP specifications for VTP</w:t>
      </w:r>
      <w:r w:rsidR="00E630C5" w:rsidRPr="00E3631C">
        <w:rPr>
          <w:rFonts w:asciiTheme="minorHAnsi" w:eastAsia="Times New Roman" w:hAnsiTheme="minorHAnsi" w:cs="Calibri"/>
          <w:bCs/>
        </w:rPr>
        <w:t>.</w:t>
      </w:r>
      <w:r w:rsidR="00E630C5" w:rsidRPr="00E3631C">
        <w:rPr>
          <w:rFonts w:asciiTheme="minorHAnsi" w:hAnsiTheme="minorHAnsi"/>
        </w:rPr>
        <w:t xml:space="preserve"> To inform this work Scottish Government’s Directorate for Primary Care  were asked if  there will be a new DES for GPs to deliver the new cohorts requiring vaccination or will Boards expect a further allocation to deliver the extended groups as part of the Boards’ wider vaccination responsibility. It was confirmed that i) a DES may be created to support where GPs may need to deliver the new vaccinations to the extended cohorts but this would only be short term until Boards build up their own capacity and ii) that </w:t>
      </w:r>
      <w:r w:rsidR="00E3631C">
        <w:rPr>
          <w:rFonts w:asciiTheme="minorHAnsi" w:hAnsiTheme="minorHAnsi"/>
        </w:rPr>
        <w:t>t</w:t>
      </w:r>
      <w:r w:rsidR="00E630C5" w:rsidRPr="00E3631C">
        <w:rPr>
          <w:rFonts w:asciiTheme="minorHAnsi" w:hAnsiTheme="minorHAnsi"/>
        </w:rPr>
        <w:t>here will be a further allocation but this would be from Public Health sources in Scottish Government rather than PCIP.</w:t>
      </w:r>
    </w:p>
    <w:p w:rsidR="00843BED" w:rsidRDefault="00843BED" w:rsidP="00843BED">
      <w:pPr>
        <w:pStyle w:val="NormalWeb"/>
        <w:spacing w:before="0" w:beforeAutospacing="0" w:after="0" w:afterAutospacing="0"/>
        <w:rPr>
          <w:rFonts w:ascii="Calibri" w:eastAsia="Times New Roman" w:hAnsi="Calibri" w:cs="Calibri"/>
          <w:bCs/>
        </w:rPr>
      </w:pPr>
    </w:p>
    <w:p w:rsidR="00D15F95" w:rsidRDefault="00D15F95" w:rsidP="00DD13C3">
      <w:pPr>
        <w:jc w:val="both"/>
        <w:rPr>
          <w:rFonts w:ascii="Calibri" w:eastAsia="Times New Roman" w:hAnsi="Calibri" w:cs="Calibri"/>
          <w:b/>
          <w:bCs/>
          <w:sz w:val="24"/>
          <w:szCs w:val="24"/>
          <w:u w:val="single"/>
          <w:lang w:val="en-GB"/>
        </w:rPr>
      </w:pPr>
      <w:r w:rsidRPr="00DD13C3">
        <w:rPr>
          <w:rFonts w:ascii="Calibri" w:eastAsia="Times New Roman" w:hAnsi="Calibri" w:cs="Calibri"/>
          <w:b/>
          <w:bCs/>
          <w:sz w:val="24"/>
          <w:szCs w:val="24"/>
          <w:u w:val="single"/>
          <w:lang w:val="en-GB"/>
        </w:rPr>
        <w:t>Pharmacotherapy</w:t>
      </w:r>
    </w:p>
    <w:p w:rsidR="00C933AC" w:rsidRPr="00E3631C" w:rsidRDefault="00C933AC" w:rsidP="00C933AC">
      <w:pPr>
        <w:rPr>
          <w:rFonts w:ascii="Calibri" w:eastAsia="Calibri" w:hAnsi="Calibri"/>
          <w:sz w:val="24"/>
          <w:szCs w:val="24"/>
        </w:rPr>
      </w:pPr>
      <w:r w:rsidRPr="00E3631C">
        <w:rPr>
          <w:rFonts w:ascii="Calibri" w:eastAsia="Calibri" w:hAnsi="Calibri"/>
          <w:sz w:val="24"/>
          <w:szCs w:val="24"/>
        </w:rPr>
        <w:t xml:space="preserve">Since the introduction of the new GP Contract in 2018 the PCIP Executive Committee has invested </w:t>
      </w:r>
      <w:r w:rsidRPr="00E3631C">
        <w:rPr>
          <w:rFonts w:ascii="Calibri" w:eastAsia="Calibri" w:hAnsi="Calibri"/>
          <w:b/>
          <w:sz w:val="24"/>
          <w:szCs w:val="24"/>
          <w:u w:val="single"/>
        </w:rPr>
        <w:t>£896,538</w:t>
      </w:r>
      <w:r w:rsidRPr="00E3631C">
        <w:rPr>
          <w:rFonts w:ascii="Calibri" w:eastAsia="Calibri" w:hAnsi="Calibri"/>
          <w:sz w:val="24"/>
          <w:szCs w:val="24"/>
        </w:rPr>
        <w:t xml:space="preserve"> (incorporating the previous PCIF resource £163,000) in pharmacy services which has enabled </w:t>
      </w:r>
      <w:r w:rsidRPr="00E3631C">
        <w:rPr>
          <w:rFonts w:ascii="Calibri" w:eastAsia="Calibri" w:hAnsi="Calibri"/>
          <w:b/>
          <w:sz w:val="24"/>
          <w:szCs w:val="24"/>
          <w:u w:val="single"/>
        </w:rPr>
        <w:t>21.5 wte</w:t>
      </w:r>
      <w:r w:rsidRPr="00E3631C">
        <w:rPr>
          <w:rFonts w:ascii="Calibri" w:eastAsia="Calibri" w:hAnsi="Calibri"/>
          <w:sz w:val="24"/>
          <w:szCs w:val="24"/>
        </w:rPr>
        <w:t xml:space="preserve"> additional and permanent posts to be established to date in order to deliver the new pharmacotherapy model of service. The total earmarked resource for Pharmacotherapy in the original financial plan over the three year implementation programme was identified as </w:t>
      </w:r>
      <w:r w:rsidRPr="00E3631C">
        <w:rPr>
          <w:rFonts w:ascii="Calibri" w:eastAsia="Calibri" w:hAnsi="Calibri"/>
          <w:b/>
          <w:sz w:val="24"/>
          <w:szCs w:val="24"/>
        </w:rPr>
        <w:t>£1.1m</w:t>
      </w:r>
      <w:r w:rsidRPr="00E3631C">
        <w:rPr>
          <w:rFonts w:ascii="Calibri" w:eastAsia="Calibri" w:hAnsi="Calibri"/>
          <w:sz w:val="24"/>
          <w:szCs w:val="24"/>
        </w:rPr>
        <w:t>.</w:t>
      </w:r>
    </w:p>
    <w:p w:rsidR="00C933AC" w:rsidRPr="00E3631C" w:rsidRDefault="00C933AC" w:rsidP="00C933AC">
      <w:pPr>
        <w:rPr>
          <w:rFonts w:ascii="Calibri" w:eastAsia="Calibri" w:hAnsi="Calibri"/>
          <w:sz w:val="24"/>
          <w:szCs w:val="24"/>
        </w:rPr>
      </w:pPr>
      <w:r w:rsidRPr="00E3631C">
        <w:rPr>
          <w:rFonts w:ascii="Calibri" w:eastAsia="Calibri" w:hAnsi="Calibri"/>
          <w:sz w:val="24"/>
          <w:szCs w:val="24"/>
        </w:rPr>
        <w:t>The Pharmacotherapy workstream has been complex and has had to contend with many variables e.g. recruitment issues, the need to change post bandings and skill mix which has then required the introduction of training programmes, access to accommodation etc.  While it is appreciated that it hasn’t been an easy landscape to manage operationally, from a PCIP Executive Committee there remain</w:t>
      </w:r>
      <w:r w:rsidR="007A09EC" w:rsidRPr="00E3631C">
        <w:rPr>
          <w:rFonts w:ascii="Calibri" w:eastAsia="Calibri" w:hAnsi="Calibri"/>
          <w:sz w:val="24"/>
          <w:szCs w:val="24"/>
        </w:rPr>
        <w:t>ed</w:t>
      </w:r>
      <w:r w:rsidRPr="00E3631C">
        <w:rPr>
          <w:rFonts w:ascii="Calibri" w:eastAsia="Calibri" w:hAnsi="Calibri"/>
          <w:sz w:val="24"/>
          <w:szCs w:val="24"/>
        </w:rPr>
        <w:t xml:space="preserve"> a lack of assurance that equitable access, value and consistent progress </w:t>
      </w:r>
      <w:r w:rsidR="007A09EC" w:rsidRPr="00E3631C">
        <w:rPr>
          <w:rFonts w:ascii="Calibri" w:eastAsia="Calibri" w:hAnsi="Calibri"/>
          <w:sz w:val="24"/>
          <w:szCs w:val="24"/>
        </w:rPr>
        <w:t xml:space="preserve">was </w:t>
      </w:r>
      <w:r w:rsidRPr="00E3631C">
        <w:rPr>
          <w:rFonts w:ascii="Calibri" w:eastAsia="Calibri" w:hAnsi="Calibri"/>
          <w:sz w:val="24"/>
          <w:szCs w:val="24"/>
        </w:rPr>
        <w:t xml:space="preserve"> being achieved.</w:t>
      </w:r>
    </w:p>
    <w:p w:rsidR="00C933AC" w:rsidRPr="00E3631C" w:rsidRDefault="004066FC" w:rsidP="00C933AC">
      <w:pPr>
        <w:rPr>
          <w:rFonts w:ascii="Calibri" w:eastAsia="Calibri" w:hAnsi="Calibri"/>
          <w:sz w:val="24"/>
          <w:szCs w:val="24"/>
        </w:rPr>
      </w:pPr>
      <w:r w:rsidRPr="00E3631C">
        <w:rPr>
          <w:rFonts w:ascii="Calibri" w:eastAsia="Calibri" w:hAnsi="Calibri"/>
          <w:sz w:val="24"/>
          <w:szCs w:val="24"/>
        </w:rPr>
        <w:t xml:space="preserve">In July 2020 the </w:t>
      </w:r>
      <w:r w:rsidR="00C933AC" w:rsidRPr="00E3631C">
        <w:rPr>
          <w:rFonts w:ascii="Calibri" w:eastAsia="Calibri" w:hAnsi="Calibri"/>
          <w:sz w:val="24"/>
          <w:szCs w:val="24"/>
        </w:rPr>
        <w:t xml:space="preserve">PCIP Executive Committee </w:t>
      </w:r>
      <w:r w:rsidRPr="00E3631C">
        <w:rPr>
          <w:rFonts w:ascii="Calibri" w:eastAsia="Calibri" w:hAnsi="Calibri"/>
          <w:sz w:val="24"/>
          <w:szCs w:val="24"/>
        </w:rPr>
        <w:t xml:space="preserve">undertook a </w:t>
      </w:r>
      <w:r w:rsidR="00C933AC" w:rsidRPr="00E3631C">
        <w:rPr>
          <w:rFonts w:ascii="Calibri" w:eastAsia="Calibri" w:hAnsi="Calibri"/>
          <w:sz w:val="24"/>
          <w:szCs w:val="24"/>
        </w:rPr>
        <w:t xml:space="preserve">review of all investments and priority areas across the whole programme. Taking all of the above </w:t>
      </w:r>
      <w:r w:rsidR="003E7DF0" w:rsidRPr="00E3631C">
        <w:rPr>
          <w:rFonts w:ascii="Calibri" w:eastAsia="Calibri" w:hAnsi="Calibri"/>
          <w:sz w:val="24"/>
          <w:szCs w:val="24"/>
        </w:rPr>
        <w:t>points into</w:t>
      </w:r>
      <w:r w:rsidR="00C933AC" w:rsidRPr="00E3631C">
        <w:rPr>
          <w:rFonts w:ascii="Calibri" w:eastAsia="Calibri" w:hAnsi="Calibri"/>
          <w:sz w:val="24"/>
          <w:szCs w:val="24"/>
        </w:rPr>
        <w:t xml:space="preserve"> consideration, the Executive came to the difficult decision to halt the level of investment in the Pharmacotherapy workstream at the current position and to divert </w:t>
      </w:r>
      <w:r w:rsidR="00C933AC" w:rsidRPr="00E3631C">
        <w:rPr>
          <w:rFonts w:ascii="Calibri" w:eastAsia="Calibri" w:hAnsi="Calibri"/>
          <w:b/>
          <w:sz w:val="24"/>
          <w:szCs w:val="24"/>
          <w:u w:val="single"/>
        </w:rPr>
        <w:t>£</w:t>
      </w:r>
      <w:r w:rsidR="003E7DF0" w:rsidRPr="00E3631C">
        <w:rPr>
          <w:rFonts w:ascii="Calibri" w:eastAsia="Calibri" w:hAnsi="Calibri"/>
          <w:b/>
          <w:sz w:val="24"/>
          <w:szCs w:val="24"/>
          <w:u w:val="single"/>
        </w:rPr>
        <w:t>184k</w:t>
      </w:r>
      <w:r w:rsidR="003E7DF0" w:rsidRPr="00E3631C">
        <w:rPr>
          <w:rFonts w:ascii="Calibri" w:eastAsia="Calibri" w:hAnsi="Calibri"/>
          <w:sz w:val="24"/>
          <w:szCs w:val="24"/>
        </w:rPr>
        <w:t xml:space="preserve"> (</w:t>
      </w:r>
      <w:r w:rsidR="00C933AC" w:rsidRPr="00E3631C">
        <w:rPr>
          <w:rFonts w:ascii="Calibri" w:eastAsia="Calibri" w:hAnsi="Calibri"/>
          <w:sz w:val="24"/>
          <w:szCs w:val="24"/>
        </w:rPr>
        <w:t>of the remaining earmarked funding of £203,462 in the financial plan</w:t>
      </w:r>
      <w:r w:rsidR="003E7DF0" w:rsidRPr="00E3631C">
        <w:rPr>
          <w:rFonts w:ascii="Calibri" w:eastAsia="Calibri" w:hAnsi="Calibri"/>
          <w:sz w:val="24"/>
          <w:szCs w:val="24"/>
        </w:rPr>
        <w:t>) to</w:t>
      </w:r>
      <w:r w:rsidR="00C933AC" w:rsidRPr="00E3631C">
        <w:rPr>
          <w:rFonts w:ascii="Calibri" w:eastAsia="Calibri" w:hAnsi="Calibri"/>
          <w:sz w:val="24"/>
          <w:szCs w:val="24"/>
        </w:rPr>
        <w:t xml:space="preserve"> contribute to the </w:t>
      </w:r>
      <w:r w:rsidR="003E7DF0" w:rsidRPr="00E3631C">
        <w:rPr>
          <w:rFonts w:ascii="Calibri" w:eastAsia="Calibri" w:hAnsi="Calibri"/>
          <w:sz w:val="24"/>
          <w:szCs w:val="24"/>
        </w:rPr>
        <w:t>support required</w:t>
      </w:r>
      <w:r w:rsidR="00C933AC" w:rsidRPr="00E3631C">
        <w:rPr>
          <w:rFonts w:ascii="Calibri" w:eastAsia="Calibri" w:hAnsi="Calibri"/>
          <w:sz w:val="24"/>
          <w:szCs w:val="24"/>
        </w:rPr>
        <w:t xml:space="preserve"> for the development of the Primary Care Mental Health Service workstream</w:t>
      </w:r>
      <w:r w:rsidR="006D3801" w:rsidRPr="00E3631C">
        <w:rPr>
          <w:rFonts w:ascii="Calibri" w:eastAsia="Calibri" w:hAnsi="Calibri"/>
          <w:sz w:val="24"/>
          <w:szCs w:val="24"/>
        </w:rPr>
        <w:t xml:space="preserve">, </w:t>
      </w:r>
      <w:r w:rsidRPr="00E3631C">
        <w:rPr>
          <w:rFonts w:ascii="Calibri" w:eastAsia="Calibri" w:hAnsi="Calibri"/>
          <w:sz w:val="24"/>
          <w:szCs w:val="24"/>
        </w:rPr>
        <w:t>described later in this section</w:t>
      </w:r>
      <w:r w:rsidR="00C933AC" w:rsidRPr="00E3631C">
        <w:rPr>
          <w:rFonts w:ascii="Calibri" w:eastAsia="Calibri" w:hAnsi="Calibri"/>
          <w:sz w:val="24"/>
          <w:szCs w:val="24"/>
        </w:rPr>
        <w:t xml:space="preserve">.  </w:t>
      </w:r>
      <w:r w:rsidRPr="00E3631C">
        <w:rPr>
          <w:rFonts w:ascii="Calibri" w:eastAsia="Calibri" w:hAnsi="Calibri"/>
          <w:sz w:val="24"/>
          <w:szCs w:val="24"/>
        </w:rPr>
        <w:t xml:space="preserve">This was </w:t>
      </w:r>
      <w:r w:rsidR="003E7DF0" w:rsidRPr="00E3631C">
        <w:rPr>
          <w:rFonts w:ascii="Calibri" w:eastAsia="Calibri" w:hAnsi="Calibri"/>
          <w:sz w:val="24"/>
          <w:szCs w:val="24"/>
        </w:rPr>
        <w:t>supported by</w:t>
      </w:r>
      <w:r w:rsidRPr="00E3631C">
        <w:rPr>
          <w:rFonts w:ascii="Calibri" w:eastAsia="Calibri" w:hAnsi="Calibri"/>
          <w:sz w:val="24"/>
          <w:szCs w:val="24"/>
        </w:rPr>
        <w:t xml:space="preserve"> GP Sub Committee, IJB and NHS Borders.</w:t>
      </w:r>
    </w:p>
    <w:p w:rsidR="00C933AC" w:rsidRPr="00E3631C" w:rsidRDefault="003E7DF0" w:rsidP="00C933AC">
      <w:pPr>
        <w:rPr>
          <w:rFonts w:ascii="Calibri" w:eastAsia="Calibri" w:hAnsi="Calibri"/>
          <w:i/>
          <w:sz w:val="24"/>
          <w:szCs w:val="24"/>
        </w:rPr>
      </w:pPr>
      <w:r w:rsidRPr="00E3631C">
        <w:rPr>
          <w:rFonts w:ascii="Calibri" w:eastAsia="Calibri" w:hAnsi="Calibri"/>
          <w:i/>
          <w:sz w:val="24"/>
          <w:szCs w:val="24"/>
        </w:rPr>
        <w:t>This mean</w:t>
      </w:r>
      <w:r w:rsidR="009F69B5" w:rsidRPr="00E3631C">
        <w:rPr>
          <w:rFonts w:ascii="Calibri" w:eastAsia="Calibri" w:hAnsi="Calibri"/>
          <w:i/>
          <w:sz w:val="24"/>
          <w:szCs w:val="24"/>
        </w:rPr>
        <w:t>t</w:t>
      </w:r>
      <w:r w:rsidRPr="00E3631C">
        <w:rPr>
          <w:rFonts w:ascii="Calibri" w:eastAsia="Calibri" w:hAnsi="Calibri"/>
          <w:i/>
          <w:sz w:val="24"/>
          <w:szCs w:val="24"/>
        </w:rPr>
        <w:t xml:space="preserve"> that the committed investment of </w:t>
      </w:r>
      <w:r w:rsidRPr="00E3631C">
        <w:rPr>
          <w:rFonts w:ascii="Calibri" w:eastAsia="Calibri" w:hAnsi="Calibri"/>
          <w:i/>
          <w:sz w:val="24"/>
          <w:szCs w:val="24"/>
          <w:u w:val="single"/>
        </w:rPr>
        <w:t xml:space="preserve">£896,538 to support recruitment to the level of  21.5wte as approved to date </w:t>
      </w:r>
      <w:r w:rsidR="009F69B5" w:rsidRPr="00E3631C">
        <w:rPr>
          <w:rFonts w:ascii="Calibri" w:eastAsia="Calibri" w:hAnsi="Calibri"/>
          <w:i/>
          <w:sz w:val="24"/>
          <w:szCs w:val="24"/>
          <w:u w:val="single"/>
        </w:rPr>
        <w:t xml:space="preserve">would be </w:t>
      </w:r>
      <w:r w:rsidRPr="00E3631C">
        <w:rPr>
          <w:rFonts w:ascii="Calibri" w:eastAsia="Calibri" w:hAnsi="Calibri"/>
          <w:i/>
          <w:sz w:val="24"/>
          <w:szCs w:val="24"/>
          <w:u w:val="single"/>
        </w:rPr>
        <w:t>honoured</w:t>
      </w:r>
      <w:r w:rsidRPr="00E3631C">
        <w:rPr>
          <w:rFonts w:ascii="Calibri" w:eastAsia="Calibri" w:hAnsi="Calibri"/>
          <w:i/>
          <w:sz w:val="24"/>
          <w:szCs w:val="24"/>
        </w:rPr>
        <w:t xml:space="preserve"> but </w:t>
      </w:r>
      <w:r w:rsidR="009F69B5" w:rsidRPr="00E3631C">
        <w:rPr>
          <w:rFonts w:ascii="Calibri" w:eastAsia="Calibri" w:hAnsi="Calibri"/>
          <w:i/>
          <w:sz w:val="24"/>
          <w:szCs w:val="24"/>
        </w:rPr>
        <w:t xml:space="preserve">it was agreed at that time that </w:t>
      </w:r>
      <w:r w:rsidRPr="00E3631C">
        <w:rPr>
          <w:rFonts w:ascii="Calibri" w:eastAsia="Calibri" w:hAnsi="Calibri"/>
          <w:i/>
          <w:sz w:val="24"/>
          <w:szCs w:val="24"/>
        </w:rPr>
        <w:t xml:space="preserve">there </w:t>
      </w:r>
      <w:r w:rsidR="009F69B5" w:rsidRPr="00E3631C">
        <w:rPr>
          <w:rFonts w:ascii="Calibri" w:eastAsia="Calibri" w:hAnsi="Calibri"/>
          <w:i/>
          <w:sz w:val="24"/>
          <w:szCs w:val="24"/>
        </w:rPr>
        <w:t xml:space="preserve">would </w:t>
      </w:r>
      <w:r w:rsidRPr="00E3631C">
        <w:rPr>
          <w:rFonts w:ascii="Calibri" w:eastAsia="Calibri" w:hAnsi="Calibri"/>
          <w:i/>
          <w:sz w:val="24"/>
          <w:szCs w:val="24"/>
        </w:rPr>
        <w:t>be</w:t>
      </w:r>
      <w:r w:rsidRPr="00E3631C">
        <w:rPr>
          <w:rFonts w:ascii="Calibri" w:eastAsia="Calibri" w:hAnsi="Calibri"/>
          <w:i/>
          <w:sz w:val="24"/>
          <w:szCs w:val="24"/>
          <w:u w:val="single"/>
        </w:rPr>
        <w:t xml:space="preserve"> no further investment</w:t>
      </w:r>
      <w:r w:rsidRPr="00E3631C">
        <w:rPr>
          <w:rFonts w:ascii="Calibri" w:eastAsia="Calibri" w:hAnsi="Calibri"/>
          <w:i/>
          <w:sz w:val="24"/>
          <w:szCs w:val="24"/>
        </w:rPr>
        <w:t xml:space="preserve"> made into the pharmacotherapy service within the PCIP programme. </w:t>
      </w:r>
    </w:p>
    <w:p w:rsidR="00C933AC" w:rsidRPr="00E3631C" w:rsidRDefault="00C933AC" w:rsidP="00C933AC">
      <w:pPr>
        <w:rPr>
          <w:rFonts w:ascii="Calibri" w:eastAsia="Calibri" w:hAnsi="Calibri"/>
          <w:sz w:val="24"/>
          <w:szCs w:val="24"/>
        </w:rPr>
      </w:pPr>
      <w:r w:rsidRPr="00E3631C">
        <w:rPr>
          <w:rFonts w:ascii="Calibri" w:eastAsia="Calibri" w:hAnsi="Calibri"/>
          <w:sz w:val="24"/>
          <w:szCs w:val="24"/>
        </w:rPr>
        <w:t xml:space="preserve">This decision </w:t>
      </w:r>
      <w:r w:rsidR="009F69B5" w:rsidRPr="00E3631C">
        <w:rPr>
          <w:rFonts w:ascii="Calibri" w:eastAsia="Calibri" w:hAnsi="Calibri"/>
          <w:sz w:val="24"/>
          <w:szCs w:val="24"/>
        </w:rPr>
        <w:t xml:space="preserve">was </w:t>
      </w:r>
      <w:r w:rsidRPr="00E3631C">
        <w:rPr>
          <w:rFonts w:ascii="Calibri" w:eastAsia="Calibri" w:hAnsi="Calibri"/>
          <w:sz w:val="24"/>
          <w:szCs w:val="24"/>
        </w:rPr>
        <w:t>not been taken lightly</w:t>
      </w:r>
      <w:r w:rsidR="007A09EC" w:rsidRPr="00E3631C">
        <w:rPr>
          <w:rFonts w:ascii="Calibri" w:eastAsia="Calibri" w:hAnsi="Calibri"/>
          <w:sz w:val="24"/>
          <w:szCs w:val="24"/>
        </w:rPr>
        <w:t>,</w:t>
      </w:r>
      <w:r w:rsidRPr="00E3631C">
        <w:rPr>
          <w:rFonts w:ascii="Calibri" w:eastAsia="Calibri" w:hAnsi="Calibri"/>
          <w:sz w:val="24"/>
          <w:szCs w:val="24"/>
        </w:rPr>
        <w:t xml:space="preserve"> however the investment in pharmacy services through PCIP at the level stated above has been significant; indeed it is a major proportion of the total funding allocation and has enabled the service to substantially grow and develop. </w:t>
      </w:r>
    </w:p>
    <w:p w:rsidR="00C933AC" w:rsidRPr="003D3847" w:rsidRDefault="009F69B5" w:rsidP="00DD13C3">
      <w:pPr>
        <w:jc w:val="both"/>
        <w:rPr>
          <w:rFonts w:eastAsia="Times New Roman" w:cs="Calibri"/>
          <w:bCs/>
          <w:sz w:val="24"/>
          <w:szCs w:val="24"/>
          <w:u w:val="single"/>
          <w:lang w:val="en-GB"/>
        </w:rPr>
      </w:pPr>
      <w:r w:rsidRPr="003D3847">
        <w:rPr>
          <w:rFonts w:eastAsia="Times New Roman" w:cs="Calibri"/>
          <w:bCs/>
          <w:sz w:val="24"/>
          <w:szCs w:val="24"/>
          <w:u w:val="single"/>
          <w:lang w:val="en-GB"/>
        </w:rPr>
        <w:t>Changes SinceCovid</w:t>
      </w:r>
    </w:p>
    <w:p w:rsidR="00D325FE" w:rsidRPr="003D3847" w:rsidRDefault="009F69B5" w:rsidP="00DD13C3">
      <w:pPr>
        <w:jc w:val="both"/>
        <w:rPr>
          <w:rFonts w:eastAsia="Times New Roman" w:cs="Calibri"/>
          <w:bCs/>
          <w:sz w:val="24"/>
          <w:szCs w:val="24"/>
          <w:lang w:val="en-GB"/>
        </w:rPr>
      </w:pPr>
      <w:r w:rsidRPr="003D3847">
        <w:rPr>
          <w:rFonts w:eastAsia="Times New Roman" w:cs="Calibri"/>
          <w:bCs/>
          <w:sz w:val="24"/>
          <w:szCs w:val="24"/>
          <w:lang w:val="en-GB"/>
        </w:rPr>
        <w:t xml:space="preserve">The Joint Letter </w:t>
      </w:r>
      <w:r w:rsidR="00754C94" w:rsidRPr="003D3847">
        <w:rPr>
          <w:rFonts w:eastAsia="Times New Roman" w:cs="Calibri"/>
          <w:bCs/>
          <w:sz w:val="24"/>
          <w:szCs w:val="24"/>
          <w:lang w:val="en-GB"/>
        </w:rPr>
        <w:t>stated that “</w:t>
      </w:r>
      <w:r w:rsidRPr="003D3847">
        <w:rPr>
          <w:rFonts w:eastAsia="Times New Roman" w:cs="Calibri"/>
          <w:bCs/>
          <w:i/>
          <w:sz w:val="24"/>
          <w:szCs w:val="24"/>
          <w:lang w:val="en-GB"/>
        </w:rPr>
        <w:t>Regulations will be amended so that NHS Boards are responsible for providing a Level One Pharmacotherapy service to every general practice for 2022-23</w:t>
      </w:r>
      <w:r w:rsidRPr="003D3847">
        <w:rPr>
          <w:rFonts w:eastAsia="Times New Roman" w:cs="Calibri"/>
          <w:bCs/>
          <w:sz w:val="24"/>
          <w:szCs w:val="24"/>
          <w:lang w:val="en-GB"/>
        </w:rPr>
        <w:t>.</w:t>
      </w:r>
      <w:r w:rsidR="00754C94" w:rsidRPr="003D3847">
        <w:rPr>
          <w:rFonts w:eastAsia="Times New Roman" w:cs="Calibri"/>
          <w:bCs/>
          <w:sz w:val="24"/>
          <w:szCs w:val="24"/>
          <w:lang w:val="en-GB"/>
        </w:rPr>
        <w:t xml:space="preserve">” </w:t>
      </w:r>
      <w:r w:rsidR="007A09EC">
        <w:rPr>
          <w:rFonts w:eastAsia="Times New Roman" w:cs="Calibri"/>
          <w:bCs/>
          <w:sz w:val="24"/>
          <w:szCs w:val="24"/>
          <w:lang w:val="en-GB"/>
        </w:rPr>
        <w:t xml:space="preserve"> The service </w:t>
      </w:r>
      <w:r w:rsidR="00CB189C">
        <w:rPr>
          <w:rFonts w:eastAsia="Times New Roman" w:cs="Calibri"/>
          <w:bCs/>
          <w:sz w:val="24"/>
          <w:szCs w:val="24"/>
          <w:lang w:val="en-GB"/>
        </w:rPr>
        <w:t xml:space="preserve">is currently reviewing </w:t>
      </w:r>
      <w:r w:rsidR="007A09EC">
        <w:rPr>
          <w:rFonts w:eastAsia="Times New Roman" w:cs="Calibri"/>
          <w:bCs/>
          <w:sz w:val="24"/>
          <w:szCs w:val="24"/>
          <w:lang w:val="en-GB"/>
        </w:rPr>
        <w:lastRenderedPageBreak/>
        <w:t xml:space="preserve">skill mix requirements to deliver PCIP in light </w:t>
      </w:r>
      <w:r w:rsidR="00CB189C">
        <w:rPr>
          <w:rFonts w:eastAsia="Times New Roman" w:cs="Calibri"/>
          <w:bCs/>
          <w:sz w:val="24"/>
          <w:szCs w:val="24"/>
          <w:lang w:val="en-GB"/>
        </w:rPr>
        <w:t xml:space="preserve">of this and details of  the amended workstrean plan will be included in the next update of this document. </w:t>
      </w:r>
    </w:p>
    <w:p w:rsidR="006D3801" w:rsidRDefault="006D3801" w:rsidP="00DD13C3">
      <w:pPr>
        <w:jc w:val="both"/>
        <w:rPr>
          <w:sz w:val="24"/>
          <w:szCs w:val="24"/>
        </w:rPr>
      </w:pPr>
    </w:p>
    <w:p w:rsidR="00330B9F" w:rsidRPr="007A09EC" w:rsidRDefault="00330B9F" w:rsidP="00DD13C3">
      <w:pPr>
        <w:jc w:val="both"/>
        <w:rPr>
          <w:rFonts w:ascii="Calibri" w:eastAsia="Times New Roman" w:hAnsi="Calibri" w:cs="Calibri"/>
          <w:b/>
          <w:bCs/>
          <w:sz w:val="24"/>
          <w:szCs w:val="24"/>
          <w:u w:val="single"/>
          <w:lang w:val="en-GB"/>
        </w:rPr>
      </w:pPr>
      <w:r w:rsidRPr="007A09EC">
        <w:rPr>
          <w:rFonts w:ascii="Calibri" w:eastAsia="Times New Roman" w:hAnsi="Calibri" w:cs="Calibri"/>
          <w:b/>
          <w:bCs/>
          <w:sz w:val="24"/>
          <w:szCs w:val="24"/>
          <w:u w:val="single"/>
          <w:lang w:val="en-GB"/>
        </w:rPr>
        <w:t>Community Treatment &amp; Care Services</w:t>
      </w:r>
    </w:p>
    <w:p w:rsidR="007A09EC" w:rsidRPr="00E86A9B" w:rsidRDefault="00492168" w:rsidP="007A09EC">
      <w:pPr>
        <w:rPr>
          <w:sz w:val="24"/>
          <w:szCs w:val="24"/>
        </w:rPr>
      </w:pPr>
      <w:r w:rsidRPr="003D3847">
        <w:rPr>
          <w:sz w:val="24"/>
          <w:szCs w:val="24"/>
        </w:rPr>
        <w:t>It has been acknowledged that there will be insufficient resource within PCIP allocation to fully deliver th</w:t>
      </w:r>
      <w:r w:rsidR="00754C94" w:rsidRPr="003D3847">
        <w:rPr>
          <w:sz w:val="24"/>
          <w:szCs w:val="24"/>
        </w:rPr>
        <w:t xml:space="preserve">is </w:t>
      </w:r>
      <w:r w:rsidRPr="003D3847">
        <w:rPr>
          <w:sz w:val="24"/>
          <w:szCs w:val="24"/>
        </w:rPr>
        <w:t xml:space="preserve">workstream, however work </w:t>
      </w:r>
      <w:r w:rsidR="00754C94" w:rsidRPr="003D3847">
        <w:rPr>
          <w:sz w:val="24"/>
          <w:szCs w:val="24"/>
        </w:rPr>
        <w:t xml:space="preserve">has continued </w:t>
      </w:r>
      <w:r w:rsidR="00C57DFF" w:rsidRPr="003D3847">
        <w:rPr>
          <w:sz w:val="24"/>
          <w:szCs w:val="24"/>
        </w:rPr>
        <w:t xml:space="preserve">in order </w:t>
      </w:r>
      <w:r w:rsidRPr="003D3847">
        <w:rPr>
          <w:sz w:val="24"/>
          <w:szCs w:val="24"/>
        </w:rPr>
        <w:t>to develop an appropriate model</w:t>
      </w:r>
      <w:r w:rsidR="007A09EC">
        <w:rPr>
          <w:sz w:val="24"/>
          <w:szCs w:val="24"/>
        </w:rPr>
        <w:t xml:space="preserve">that can be introduced as resources allow. This work is </w:t>
      </w:r>
      <w:r w:rsidR="00754C94" w:rsidRPr="003D3847">
        <w:rPr>
          <w:sz w:val="24"/>
          <w:szCs w:val="24"/>
        </w:rPr>
        <w:t>in partnership with secondary care</w:t>
      </w:r>
      <w:r w:rsidR="003850CD">
        <w:rPr>
          <w:sz w:val="24"/>
          <w:szCs w:val="24"/>
        </w:rPr>
        <w:t>, mental health</w:t>
      </w:r>
      <w:r w:rsidR="00754C94" w:rsidRPr="003D3847">
        <w:rPr>
          <w:sz w:val="24"/>
          <w:szCs w:val="24"/>
        </w:rPr>
        <w:t xml:space="preserve"> and community services so that a whole system approach is being taken</w:t>
      </w:r>
      <w:r w:rsidR="007A09EC">
        <w:rPr>
          <w:sz w:val="24"/>
          <w:szCs w:val="24"/>
        </w:rPr>
        <w:t xml:space="preserve"> and as part of this broader service, </w:t>
      </w:r>
      <w:r w:rsidR="007A09EC" w:rsidRPr="00E86A9B">
        <w:rPr>
          <w:sz w:val="24"/>
          <w:szCs w:val="24"/>
        </w:rPr>
        <w:t>resources also being repurposed or transferr</w:t>
      </w:r>
      <w:r w:rsidR="00CB189C">
        <w:rPr>
          <w:sz w:val="24"/>
          <w:szCs w:val="24"/>
        </w:rPr>
        <w:t xml:space="preserve">ed from the wider organisations with </w:t>
      </w:r>
      <w:r w:rsidR="00CB189C" w:rsidRPr="00E86A9B">
        <w:rPr>
          <w:sz w:val="24"/>
          <w:szCs w:val="24"/>
        </w:rPr>
        <w:t>PCIP funding form</w:t>
      </w:r>
      <w:r w:rsidR="00CB189C">
        <w:rPr>
          <w:sz w:val="24"/>
          <w:szCs w:val="24"/>
        </w:rPr>
        <w:t>ing</w:t>
      </w:r>
      <w:r w:rsidR="00CB189C" w:rsidRPr="00E86A9B">
        <w:rPr>
          <w:sz w:val="24"/>
          <w:szCs w:val="24"/>
        </w:rPr>
        <w:t xml:space="preserve"> a proportion of the overall </w:t>
      </w:r>
      <w:r w:rsidR="00CB189C">
        <w:rPr>
          <w:sz w:val="24"/>
          <w:szCs w:val="24"/>
        </w:rPr>
        <w:t>investment.</w:t>
      </w:r>
    </w:p>
    <w:p w:rsidR="007A09EC" w:rsidRDefault="007A09EC" w:rsidP="001A73B7">
      <w:pPr>
        <w:rPr>
          <w:sz w:val="24"/>
          <w:szCs w:val="24"/>
        </w:rPr>
      </w:pPr>
      <w:r>
        <w:rPr>
          <w:sz w:val="24"/>
          <w:szCs w:val="24"/>
        </w:rPr>
        <w:t>The</w:t>
      </w:r>
      <w:r w:rsidR="00754C94" w:rsidRPr="003D3847">
        <w:rPr>
          <w:sz w:val="24"/>
          <w:szCs w:val="24"/>
        </w:rPr>
        <w:t xml:space="preserve"> model will be based on a centralised hub approach with Phlebotomy as the first priority, in accordance with the MoU. A Test of Change for the phlebot</w:t>
      </w:r>
      <w:r w:rsidR="00C57DFF" w:rsidRPr="003D3847">
        <w:rPr>
          <w:sz w:val="24"/>
          <w:szCs w:val="24"/>
        </w:rPr>
        <w:t>omy element of the service will begin</w:t>
      </w:r>
      <w:r w:rsidR="00754C94" w:rsidRPr="003D3847">
        <w:rPr>
          <w:sz w:val="24"/>
          <w:szCs w:val="24"/>
        </w:rPr>
        <w:t xml:space="preserve"> early May</w:t>
      </w:r>
      <w:r>
        <w:rPr>
          <w:sz w:val="24"/>
          <w:szCs w:val="24"/>
        </w:rPr>
        <w:t xml:space="preserve">2021 </w:t>
      </w:r>
      <w:r w:rsidR="00C57DFF" w:rsidRPr="003D3847">
        <w:rPr>
          <w:sz w:val="24"/>
          <w:szCs w:val="24"/>
        </w:rPr>
        <w:t>in one Cluster area. The Joint Letter stated that “Regulations will be amended so that Boards are responsible for providing a community treatment and care service for 2022-23” – this will inform the delivery plan for the workstream</w:t>
      </w:r>
      <w:r w:rsidR="00CB189C">
        <w:rPr>
          <w:sz w:val="24"/>
          <w:szCs w:val="24"/>
        </w:rPr>
        <w:t xml:space="preserve"> which will be described in detail in the subsequent version of Borders PCIP</w:t>
      </w:r>
      <w:r w:rsidR="00C57DFF" w:rsidRPr="003D3847">
        <w:rPr>
          <w:sz w:val="24"/>
          <w:szCs w:val="24"/>
        </w:rPr>
        <w:t xml:space="preserve">. </w:t>
      </w:r>
    </w:p>
    <w:p w:rsidR="00D80F0F" w:rsidRDefault="00D80F0F" w:rsidP="00DD13C3">
      <w:pPr>
        <w:jc w:val="both"/>
        <w:rPr>
          <w:rFonts w:ascii="Calibri" w:eastAsia="Times New Roman" w:hAnsi="Calibri" w:cs="Calibri"/>
          <w:b/>
          <w:bCs/>
          <w:sz w:val="24"/>
          <w:szCs w:val="24"/>
          <w:u w:val="single"/>
          <w:lang w:val="en-GB"/>
        </w:rPr>
      </w:pPr>
    </w:p>
    <w:p w:rsidR="00E15741" w:rsidRDefault="00330B9F" w:rsidP="00DD13C3">
      <w:pPr>
        <w:jc w:val="both"/>
        <w:rPr>
          <w:rFonts w:ascii="Calibri" w:eastAsia="Times New Roman" w:hAnsi="Calibri" w:cs="Calibri"/>
          <w:b/>
          <w:bCs/>
          <w:sz w:val="24"/>
          <w:szCs w:val="24"/>
          <w:u w:val="single"/>
          <w:lang w:val="en-GB"/>
        </w:rPr>
      </w:pPr>
      <w:r w:rsidRPr="00DD13C3">
        <w:rPr>
          <w:rFonts w:ascii="Calibri" w:eastAsia="Times New Roman" w:hAnsi="Calibri" w:cs="Calibri"/>
          <w:b/>
          <w:bCs/>
          <w:sz w:val="24"/>
          <w:szCs w:val="24"/>
          <w:u w:val="single"/>
          <w:lang w:val="en-GB"/>
        </w:rPr>
        <w:t>Urgent Care</w:t>
      </w:r>
    </w:p>
    <w:p w:rsidR="00633673" w:rsidRPr="00633673" w:rsidRDefault="00633673" w:rsidP="00DD13C3">
      <w:pPr>
        <w:jc w:val="both"/>
        <w:rPr>
          <w:rFonts w:ascii="Calibri" w:eastAsia="Times New Roman" w:hAnsi="Calibri" w:cs="Calibri"/>
          <w:bCs/>
          <w:sz w:val="24"/>
          <w:szCs w:val="24"/>
          <w:lang w:val="en-GB"/>
        </w:rPr>
      </w:pPr>
      <w:r w:rsidRPr="00633673">
        <w:rPr>
          <w:rFonts w:ascii="Calibri" w:eastAsia="Times New Roman" w:hAnsi="Calibri" w:cs="Calibri"/>
          <w:bCs/>
          <w:sz w:val="24"/>
          <w:szCs w:val="24"/>
          <w:lang w:val="en-GB"/>
        </w:rPr>
        <w:t xml:space="preserve">The main focus </w:t>
      </w:r>
      <w:r w:rsidR="00C57DFF">
        <w:rPr>
          <w:rFonts w:ascii="Calibri" w:eastAsia="Times New Roman" w:hAnsi="Calibri" w:cs="Calibri"/>
          <w:bCs/>
          <w:sz w:val="24"/>
          <w:szCs w:val="24"/>
          <w:lang w:val="en-GB"/>
        </w:rPr>
        <w:t xml:space="preserve">for Urgent Care has been </w:t>
      </w:r>
      <w:r w:rsidRPr="00633673">
        <w:rPr>
          <w:rFonts w:ascii="Calibri" w:eastAsia="Times New Roman" w:hAnsi="Calibri" w:cs="Calibri"/>
          <w:bCs/>
          <w:sz w:val="24"/>
          <w:szCs w:val="24"/>
          <w:lang w:val="en-GB"/>
        </w:rPr>
        <w:t xml:space="preserve"> on the development and establishment of an Advanced Nurse Practitioner </w:t>
      </w:r>
      <w:r>
        <w:rPr>
          <w:rFonts w:ascii="Calibri" w:eastAsia="Times New Roman" w:hAnsi="Calibri" w:cs="Calibri"/>
          <w:bCs/>
          <w:sz w:val="24"/>
          <w:szCs w:val="24"/>
          <w:lang w:val="en-GB"/>
        </w:rPr>
        <w:t>model.</w:t>
      </w:r>
    </w:p>
    <w:tbl>
      <w:tblPr>
        <w:tblStyle w:val="TableGrid"/>
        <w:tblW w:w="0" w:type="auto"/>
        <w:jc w:val="center"/>
        <w:tblInd w:w="-1098" w:type="dxa"/>
        <w:tblLook w:val="04A0"/>
      </w:tblPr>
      <w:tblGrid>
        <w:gridCol w:w="3184"/>
        <w:gridCol w:w="2268"/>
        <w:gridCol w:w="2248"/>
        <w:gridCol w:w="3085"/>
      </w:tblGrid>
      <w:tr w:rsidR="00CB113C" w:rsidTr="00DF5009">
        <w:trPr>
          <w:jc w:val="center"/>
        </w:trPr>
        <w:tc>
          <w:tcPr>
            <w:tcW w:w="3184" w:type="dxa"/>
          </w:tcPr>
          <w:p w:rsidR="00CB113C" w:rsidRPr="00CB113C" w:rsidRDefault="00CB113C" w:rsidP="00CB113C">
            <w:pPr>
              <w:pStyle w:val="Default"/>
              <w:rPr>
                <w:b/>
                <w:bCs/>
                <w:sz w:val="22"/>
                <w:szCs w:val="22"/>
              </w:rPr>
            </w:pPr>
          </w:p>
        </w:tc>
        <w:tc>
          <w:tcPr>
            <w:tcW w:w="2268" w:type="dxa"/>
          </w:tcPr>
          <w:p w:rsidR="00CB113C" w:rsidRPr="00CB113C" w:rsidRDefault="00CB113C" w:rsidP="00CB113C">
            <w:pPr>
              <w:pStyle w:val="Default"/>
              <w:jc w:val="center"/>
              <w:rPr>
                <w:sz w:val="22"/>
                <w:szCs w:val="22"/>
              </w:rPr>
            </w:pPr>
            <w:r w:rsidRPr="00CB113C">
              <w:rPr>
                <w:b/>
                <w:bCs/>
                <w:sz w:val="22"/>
                <w:szCs w:val="22"/>
              </w:rPr>
              <w:t>Year 1</w:t>
            </w:r>
          </w:p>
        </w:tc>
        <w:tc>
          <w:tcPr>
            <w:tcW w:w="2248" w:type="dxa"/>
          </w:tcPr>
          <w:p w:rsidR="00CB113C" w:rsidRDefault="00CB113C" w:rsidP="00CB113C">
            <w:pPr>
              <w:pStyle w:val="Default"/>
              <w:jc w:val="center"/>
              <w:rPr>
                <w:sz w:val="22"/>
                <w:szCs w:val="22"/>
              </w:rPr>
            </w:pPr>
            <w:r>
              <w:rPr>
                <w:b/>
                <w:bCs/>
                <w:sz w:val="22"/>
                <w:szCs w:val="22"/>
              </w:rPr>
              <w:t>Year 2</w:t>
            </w:r>
          </w:p>
        </w:tc>
        <w:tc>
          <w:tcPr>
            <w:tcW w:w="3085" w:type="dxa"/>
          </w:tcPr>
          <w:p w:rsidR="00CB113C" w:rsidRDefault="00CB113C" w:rsidP="00CB113C">
            <w:pPr>
              <w:pStyle w:val="Default"/>
              <w:jc w:val="center"/>
              <w:rPr>
                <w:sz w:val="22"/>
                <w:szCs w:val="22"/>
              </w:rPr>
            </w:pPr>
            <w:r>
              <w:rPr>
                <w:b/>
                <w:bCs/>
                <w:sz w:val="22"/>
                <w:szCs w:val="22"/>
              </w:rPr>
              <w:t>Year 3</w:t>
            </w:r>
          </w:p>
        </w:tc>
      </w:tr>
      <w:tr w:rsidR="00CB113C" w:rsidRPr="005174BC" w:rsidTr="00DF5009">
        <w:trPr>
          <w:jc w:val="center"/>
        </w:trPr>
        <w:tc>
          <w:tcPr>
            <w:tcW w:w="3184" w:type="dxa"/>
          </w:tcPr>
          <w:p w:rsidR="00CB113C" w:rsidRPr="00FB647D" w:rsidRDefault="00F55C46" w:rsidP="00CB113C">
            <w:pPr>
              <w:pStyle w:val="Default"/>
              <w:rPr>
                <w:rFonts w:cstheme="minorBidi"/>
                <w:color w:val="auto"/>
                <w:sz w:val="22"/>
                <w:szCs w:val="22"/>
              </w:rPr>
            </w:pPr>
            <w:r w:rsidRPr="00FB647D">
              <w:rPr>
                <w:rFonts w:cstheme="minorBidi"/>
                <w:color w:val="auto"/>
                <w:sz w:val="22"/>
                <w:szCs w:val="22"/>
              </w:rPr>
              <w:t xml:space="preserve">Plan/ </w:t>
            </w:r>
            <w:r w:rsidR="00CB113C" w:rsidRPr="00FB647D">
              <w:rPr>
                <w:rFonts w:cstheme="minorBidi"/>
                <w:color w:val="auto"/>
                <w:sz w:val="22"/>
                <w:szCs w:val="22"/>
              </w:rPr>
              <w:t>Outcomes</w:t>
            </w:r>
          </w:p>
        </w:tc>
        <w:tc>
          <w:tcPr>
            <w:tcW w:w="2268" w:type="dxa"/>
          </w:tcPr>
          <w:p w:rsidR="00CB113C" w:rsidRPr="00FB647D" w:rsidRDefault="00CB113C" w:rsidP="00CB113C">
            <w:pPr>
              <w:pStyle w:val="Default"/>
              <w:rPr>
                <w:sz w:val="22"/>
                <w:szCs w:val="22"/>
              </w:rPr>
            </w:pPr>
            <w:r w:rsidRPr="00FB647D">
              <w:rPr>
                <w:sz w:val="22"/>
                <w:szCs w:val="22"/>
              </w:rPr>
              <w:t>SAS pilot in South Cluster</w:t>
            </w:r>
          </w:p>
          <w:p w:rsidR="00CB113C" w:rsidRPr="00FB647D" w:rsidRDefault="00CB113C" w:rsidP="00CB113C">
            <w:pPr>
              <w:pStyle w:val="Default"/>
              <w:rPr>
                <w:sz w:val="22"/>
                <w:szCs w:val="22"/>
              </w:rPr>
            </w:pPr>
          </w:p>
          <w:p w:rsidR="00CB113C" w:rsidRPr="00FB647D" w:rsidRDefault="00CB113C" w:rsidP="00CB113C">
            <w:pPr>
              <w:pStyle w:val="Default"/>
              <w:rPr>
                <w:sz w:val="22"/>
                <w:szCs w:val="22"/>
              </w:rPr>
            </w:pPr>
            <w:r w:rsidRPr="00FB647D">
              <w:rPr>
                <w:sz w:val="22"/>
                <w:szCs w:val="22"/>
              </w:rPr>
              <w:t>NHS Borders ANP strategy developed</w:t>
            </w:r>
          </w:p>
          <w:p w:rsidR="00CB113C" w:rsidRPr="00FB647D" w:rsidRDefault="00CB113C" w:rsidP="00CB113C">
            <w:pPr>
              <w:pStyle w:val="Default"/>
              <w:rPr>
                <w:sz w:val="22"/>
                <w:szCs w:val="22"/>
              </w:rPr>
            </w:pPr>
          </w:p>
          <w:p w:rsidR="00CB113C" w:rsidRPr="00FB647D" w:rsidRDefault="00CB113C" w:rsidP="00CB113C">
            <w:pPr>
              <w:pStyle w:val="Default"/>
              <w:rPr>
                <w:sz w:val="22"/>
                <w:szCs w:val="22"/>
              </w:rPr>
            </w:pPr>
            <w:r w:rsidRPr="00FB647D">
              <w:rPr>
                <w:sz w:val="22"/>
                <w:szCs w:val="22"/>
              </w:rPr>
              <w:t>Begin recruitment of nurses to ANP roles</w:t>
            </w:r>
          </w:p>
        </w:tc>
        <w:tc>
          <w:tcPr>
            <w:tcW w:w="2248" w:type="dxa"/>
          </w:tcPr>
          <w:p w:rsidR="00CB113C" w:rsidRPr="00FB647D" w:rsidRDefault="00CB113C" w:rsidP="00CB113C">
            <w:pPr>
              <w:pStyle w:val="Default"/>
              <w:rPr>
                <w:sz w:val="22"/>
                <w:szCs w:val="22"/>
              </w:rPr>
            </w:pPr>
            <w:r w:rsidRPr="00FB647D">
              <w:rPr>
                <w:sz w:val="22"/>
                <w:szCs w:val="22"/>
              </w:rPr>
              <w:t>Develop local training pathway</w:t>
            </w:r>
          </w:p>
          <w:p w:rsidR="00CB113C" w:rsidRPr="00FB647D" w:rsidRDefault="00CB113C" w:rsidP="00CB113C">
            <w:pPr>
              <w:pStyle w:val="Default"/>
              <w:rPr>
                <w:sz w:val="22"/>
                <w:szCs w:val="22"/>
              </w:rPr>
            </w:pPr>
          </w:p>
          <w:p w:rsidR="00CB113C" w:rsidRPr="00FB647D" w:rsidRDefault="00CB113C" w:rsidP="00CB113C">
            <w:pPr>
              <w:pStyle w:val="Default"/>
              <w:rPr>
                <w:sz w:val="22"/>
                <w:szCs w:val="22"/>
              </w:rPr>
            </w:pPr>
            <w:r w:rsidRPr="00FB647D">
              <w:rPr>
                <w:sz w:val="22"/>
                <w:szCs w:val="22"/>
              </w:rPr>
              <w:t>Demonstrate ANP roles working in two cluster areas ( West &amp; South)</w:t>
            </w:r>
          </w:p>
        </w:tc>
        <w:tc>
          <w:tcPr>
            <w:tcW w:w="3085" w:type="dxa"/>
          </w:tcPr>
          <w:p w:rsidR="00CB113C" w:rsidRDefault="00CB113C" w:rsidP="00CB113C">
            <w:pPr>
              <w:pStyle w:val="Default"/>
              <w:rPr>
                <w:sz w:val="22"/>
                <w:szCs w:val="22"/>
              </w:rPr>
            </w:pPr>
            <w:r w:rsidRPr="00FB647D">
              <w:rPr>
                <w:sz w:val="22"/>
                <w:szCs w:val="22"/>
              </w:rPr>
              <w:t>Recruit remaining practitioners for coverage of all areas</w:t>
            </w:r>
            <w:r w:rsidR="00633673">
              <w:rPr>
                <w:sz w:val="22"/>
                <w:szCs w:val="22"/>
              </w:rPr>
              <w:t>.</w:t>
            </w:r>
          </w:p>
          <w:p w:rsidR="00633673" w:rsidRDefault="00633673" w:rsidP="00CB113C">
            <w:pPr>
              <w:pStyle w:val="Default"/>
              <w:rPr>
                <w:sz w:val="22"/>
                <w:szCs w:val="22"/>
              </w:rPr>
            </w:pPr>
          </w:p>
          <w:p w:rsidR="00633673" w:rsidRPr="00FB647D" w:rsidRDefault="00633673" w:rsidP="00CB113C">
            <w:pPr>
              <w:pStyle w:val="Default"/>
              <w:rPr>
                <w:sz w:val="22"/>
                <w:szCs w:val="22"/>
              </w:rPr>
            </w:pPr>
            <w:r w:rsidRPr="00FB647D">
              <w:t>Review of paramedic practitioner role. Outcome to inform wider development of service.</w:t>
            </w:r>
          </w:p>
        </w:tc>
      </w:tr>
      <w:tr w:rsidR="00CB113C" w:rsidRPr="005174BC" w:rsidTr="00DF5009">
        <w:trPr>
          <w:jc w:val="center"/>
        </w:trPr>
        <w:tc>
          <w:tcPr>
            <w:tcW w:w="3184" w:type="dxa"/>
          </w:tcPr>
          <w:p w:rsidR="00CB113C" w:rsidRPr="00FB647D" w:rsidRDefault="00CB113C" w:rsidP="00F55C46">
            <w:r w:rsidRPr="00FB647D">
              <w:t xml:space="preserve">Progress </w:t>
            </w:r>
          </w:p>
        </w:tc>
        <w:tc>
          <w:tcPr>
            <w:tcW w:w="2268" w:type="dxa"/>
          </w:tcPr>
          <w:p w:rsidR="00CB113C" w:rsidRPr="00FB647D" w:rsidRDefault="00CB113C" w:rsidP="00CB113C"/>
          <w:p w:rsidR="00F55C46" w:rsidRPr="00FB647D" w:rsidRDefault="00CB113C" w:rsidP="00CB113C">
            <w:r w:rsidRPr="00FB647D">
              <w:t xml:space="preserve">4 ANPs recruited for deployment into South and West Clusters.  </w:t>
            </w:r>
          </w:p>
          <w:p w:rsidR="00F55C46" w:rsidRPr="00FB647D" w:rsidRDefault="00F55C46" w:rsidP="00CB113C"/>
          <w:p w:rsidR="00CB113C" w:rsidRPr="00FB647D" w:rsidRDefault="00CB113C" w:rsidP="00CB113C">
            <w:r w:rsidRPr="00FB647D">
              <w:t xml:space="preserve">Governance and Communication </w:t>
            </w:r>
            <w:r w:rsidR="00F55C46" w:rsidRPr="00FB647D">
              <w:t>protocols complete.</w:t>
            </w:r>
          </w:p>
          <w:p w:rsidR="00F55C46" w:rsidRPr="00FB647D" w:rsidRDefault="00F55C46" w:rsidP="00CB113C"/>
          <w:p w:rsidR="00F55C46" w:rsidRPr="00FB647D" w:rsidRDefault="00F55C46" w:rsidP="00CB113C">
            <w:r w:rsidRPr="00FB647D">
              <w:t>Paramedic Practitioners</w:t>
            </w:r>
            <w:r w:rsidR="00FB647D">
              <w:t xml:space="preserve"> Pilot</w:t>
            </w:r>
            <w:r w:rsidRPr="00FB647D">
              <w:t xml:space="preserve"> in </w:t>
            </w:r>
            <w:r w:rsidRPr="00FB647D">
              <w:lastRenderedPageBreak/>
              <w:t>South Cluster established.</w:t>
            </w:r>
          </w:p>
          <w:p w:rsidR="00CB113C" w:rsidRPr="00FB647D" w:rsidRDefault="00CB113C" w:rsidP="00CB113C"/>
          <w:p w:rsidR="00CB113C" w:rsidRPr="00FB647D" w:rsidRDefault="00CB113C" w:rsidP="00CB113C"/>
          <w:p w:rsidR="00CB113C" w:rsidRPr="00FB647D" w:rsidRDefault="00CB113C" w:rsidP="00CB113C"/>
        </w:tc>
        <w:tc>
          <w:tcPr>
            <w:tcW w:w="2248" w:type="dxa"/>
          </w:tcPr>
          <w:p w:rsidR="00CB113C" w:rsidRPr="00FB647D" w:rsidRDefault="00CB113C" w:rsidP="00CB113C"/>
          <w:p w:rsidR="00FB647D" w:rsidRDefault="00FB647D" w:rsidP="00CB113C">
            <w:r>
              <w:t>ANPs established in South and West Clusters</w:t>
            </w:r>
          </w:p>
          <w:p w:rsidR="00FB647D" w:rsidRDefault="00FB647D" w:rsidP="00CB113C"/>
          <w:p w:rsidR="00FB647D" w:rsidRPr="00FB647D" w:rsidRDefault="00FB647D" w:rsidP="00FB647D">
            <w:r w:rsidRPr="00FB647D">
              <w:t>Activity data collection processes for South &amp; West clusters - review and confirm.</w:t>
            </w:r>
          </w:p>
          <w:p w:rsidR="00FB647D" w:rsidRDefault="00FB647D" w:rsidP="00CB113C"/>
          <w:p w:rsidR="00F55C46" w:rsidRPr="00FB647D" w:rsidRDefault="00F55C46" w:rsidP="00CB113C">
            <w:r w:rsidRPr="00FB647D">
              <w:t xml:space="preserve">Further 11 posts </w:t>
            </w:r>
            <w:r w:rsidRPr="00FB647D">
              <w:lastRenderedPageBreak/>
              <w:t>approved for recru</w:t>
            </w:r>
            <w:r w:rsidR="00633673">
              <w:t>itment by end of 2019/20</w:t>
            </w:r>
            <w:r w:rsidRPr="00FB647D">
              <w:t>.</w:t>
            </w:r>
          </w:p>
          <w:p w:rsidR="00F55C46" w:rsidRPr="00FB647D" w:rsidRDefault="00F55C46" w:rsidP="00CB113C"/>
          <w:p w:rsidR="00F55C46" w:rsidRPr="00FB647D" w:rsidRDefault="00F55C46" w:rsidP="00CB113C"/>
          <w:p w:rsidR="00F55C46" w:rsidRPr="00FB647D" w:rsidRDefault="000553B8" w:rsidP="00CB113C">
            <w:r w:rsidRPr="00FB647D">
              <w:t>Local training pathway under development.</w:t>
            </w:r>
          </w:p>
        </w:tc>
        <w:tc>
          <w:tcPr>
            <w:tcW w:w="3085" w:type="dxa"/>
          </w:tcPr>
          <w:p w:rsidR="00CB113C" w:rsidRPr="00FB647D" w:rsidRDefault="00CB113C" w:rsidP="00CB113C"/>
          <w:p w:rsidR="00E630C5" w:rsidRDefault="00492168" w:rsidP="00CB113C">
            <w:r>
              <w:t xml:space="preserve">Recruitment has been very </w:t>
            </w:r>
            <w:r w:rsidR="003E7DF0">
              <w:t>successful since</w:t>
            </w:r>
            <w:r>
              <w:t xml:space="preserve"> June/July</w:t>
            </w:r>
            <w:r w:rsidR="00E630C5">
              <w:t xml:space="preserve"> 2020</w:t>
            </w:r>
            <w:r w:rsidR="00A63E6F">
              <w:t xml:space="preserve">however there have been limited </w:t>
            </w:r>
            <w:r w:rsidR="003E7DF0">
              <w:t>fully trained</w:t>
            </w:r>
            <w:r w:rsidR="00A63E6F">
              <w:t xml:space="preserve"> applicants </w:t>
            </w:r>
            <w:r>
              <w:t xml:space="preserve">and </w:t>
            </w:r>
            <w:r w:rsidR="003E7DF0">
              <w:t>therefore PCIP</w:t>
            </w:r>
            <w:r w:rsidR="00A63E6F">
              <w:t xml:space="preserve"> Executive agreed to appoint trainees and to establish a supported training process. </w:t>
            </w:r>
            <w:r w:rsidR="00E630C5">
              <w:t>All trainees will  have completed their training in a phased manner by 2023/24.</w:t>
            </w:r>
          </w:p>
          <w:p w:rsidR="00A63E6F" w:rsidRDefault="00A63E6F" w:rsidP="00CB113C"/>
          <w:p w:rsidR="00A63E6F" w:rsidRDefault="00A63E6F" w:rsidP="00CB113C"/>
          <w:p w:rsidR="00A63E6F" w:rsidRDefault="00E630C5" w:rsidP="00CB113C">
            <w:r>
              <w:t>At May 2021, all posts have been filled with the exception of one which will be utilised as a Physician Assistant post from October 2021.</w:t>
            </w:r>
          </w:p>
          <w:p w:rsidR="00492168" w:rsidRDefault="00492168" w:rsidP="00CB113C"/>
          <w:p w:rsidR="00492168" w:rsidRPr="00FB647D" w:rsidRDefault="00492168" w:rsidP="00CB113C"/>
        </w:tc>
      </w:tr>
    </w:tbl>
    <w:p w:rsidR="00E15741" w:rsidRDefault="00E15741" w:rsidP="00E15741">
      <w:pPr>
        <w:jc w:val="both"/>
        <w:rPr>
          <w:rFonts w:ascii="Calibri" w:eastAsia="Times New Roman" w:hAnsi="Calibri" w:cs="Calibri"/>
          <w:bCs/>
          <w:sz w:val="24"/>
          <w:szCs w:val="24"/>
          <w:lang w:val="en-GB"/>
        </w:rPr>
      </w:pPr>
    </w:p>
    <w:p w:rsidR="006D3801" w:rsidRDefault="006D3801" w:rsidP="00E15741">
      <w:pPr>
        <w:jc w:val="both"/>
        <w:rPr>
          <w:rFonts w:ascii="Calibri" w:eastAsia="Times New Roman" w:hAnsi="Calibri" w:cs="Calibri"/>
          <w:bCs/>
          <w:sz w:val="24"/>
          <w:szCs w:val="24"/>
          <w:lang w:val="en-GB"/>
        </w:rPr>
      </w:pPr>
    </w:p>
    <w:p w:rsidR="00E15741" w:rsidRPr="00DD13C3" w:rsidRDefault="000553B8" w:rsidP="00DD13C3">
      <w:pPr>
        <w:jc w:val="both"/>
        <w:rPr>
          <w:rFonts w:ascii="Calibri" w:eastAsia="Times New Roman" w:hAnsi="Calibri" w:cs="Calibri"/>
          <w:b/>
          <w:bCs/>
          <w:sz w:val="24"/>
          <w:szCs w:val="24"/>
          <w:u w:val="single"/>
          <w:lang w:val="en-GB"/>
        </w:rPr>
      </w:pPr>
      <w:r w:rsidRPr="00DD13C3">
        <w:rPr>
          <w:rFonts w:ascii="Calibri" w:eastAsia="Times New Roman" w:hAnsi="Calibri" w:cs="Calibri"/>
          <w:b/>
          <w:bCs/>
          <w:sz w:val="24"/>
          <w:szCs w:val="24"/>
          <w:u w:val="single"/>
          <w:lang w:val="en-GB"/>
        </w:rPr>
        <w:t>Additional Professional Roles</w:t>
      </w:r>
    </w:p>
    <w:p w:rsidR="000553B8" w:rsidRPr="005F5C5C" w:rsidRDefault="000553B8" w:rsidP="005F5C5C">
      <w:pPr>
        <w:jc w:val="both"/>
        <w:rPr>
          <w:rFonts w:ascii="Calibri" w:eastAsia="Times New Roman" w:hAnsi="Calibri" w:cs="Calibri"/>
          <w:b/>
          <w:bCs/>
          <w:sz w:val="24"/>
          <w:szCs w:val="24"/>
          <w:u w:val="single"/>
          <w:lang w:val="en-GB"/>
        </w:rPr>
      </w:pPr>
      <w:r w:rsidRPr="005F5C5C">
        <w:rPr>
          <w:rFonts w:ascii="Calibri" w:eastAsia="Times New Roman" w:hAnsi="Calibri" w:cs="Calibri"/>
          <w:b/>
          <w:bCs/>
          <w:sz w:val="24"/>
          <w:szCs w:val="24"/>
          <w:u w:val="single"/>
          <w:lang w:val="en-GB"/>
        </w:rPr>
        <w:t>First Contact Physiotherapists</w:t>
      </w:r>
    </w:p>
    <w:p w:rsidR="000553B8" w:rsidRPr="00FB647D" w:rsidRDefault="005F5C5C" w:rsidP="000553B8">
      <w:pPr>
        <w:rPr>
          <w:sz w:val="24"/>
          <w:szCs w:val="24"/>
        </w:rPr>
      </w:pPr>
      <w:r w:rsidRPr="00FB647D">
        <w:rPr>
          <w:sz w:val="24"/>
          <w:szCs w:val="24"/>
        </w:rPr>
        <w:t>Patients with musculoskeletal problems can be directed to First Contact Physiotherapists (FCP) rather than a GP within a practice. FCPs can autonomously assess, diagnose and address the immediate clinical needs of this patient cohort; initiating further investigations and making onward referra</w:t>
      </w:r>
      <w:r w:rsidR="00FB647D">
        <w:rPr>
          <w:sz w:val="24"/>
          <w:szCs w:val="24"/>
        </w:rPr>
        <w:t>ls where clinically appropriate.</w:t>
      </w:r>
    </w:p>
    <w:tbl>
      <w:tblPr>
        <w:tblStyle w:val="TableGrid"/>
        <w:tblW w:w="0" w:type="auto"/>
        <w:jc w:val="center"/>
        <w:tblLook w:val="04A0"/>
      </w:tblPr>
      <w:tblGrid>
        <w:gridCol w:w="1217"/>
        <w:gridCol w:w="3289"/>
        <w:gridCol w:w="2976"/>
        <w:gridCol w:w="3167"/>
      </w:tblGrid>
      <w:tr w:rsidR="000553B8" w:rsidTr="00FB647D">
        <w:trPr>
          <w:jc w:val="center"/>
        </w:trPr>
        <w:tc>
          <w:tcPr>
            <w:tcW w:w="1217" w:type="dxa"/>
          </w:tcPr>
          <w:p w:rsidR="000553B8" w:rsidRDefault="000553B8" w:rsidP="000553B8">
            <w:pPr>
              <w:pStyle w:val="Default"/>
              <w:rPr>
                <w:b/>
                <w:bCs/>
                <w:sz w:val="22"/>
                <w:szCs w:val="22"/>
              </w:rPr>
            </w:pPr>
          </w:p>
        </w:tc>
        <w:tc>
          <w:tcPr>
            <w:tcW w:w="3289" w:type="dxa"/>
          </w:tcPr>
          <w:p w:rsidR="000553B8" w:rsidRDefault="000553B8" w:rsidP="000553B8">
            <w:pPr>
              <w:pStyle w:val="Default"/>
              <w:jc w:val="center"/>
              <w:rPr>
                <w:sz w:val="22"/>
                <w:szCs w:val="22"/>
              </w:rPr>
            </w:pPr>
            <w:r>
              <w:rPr>
                <w:b/>
                <w:bCs/>
                <w:sz w:val="22"/>
                <w:szCs w:val="22"/>
              </w:rPr>
              <w:t>Year 1</w:t>
            </w:r>
          </w:p>
        </w:tc>
        <w:tc>
          <w:tcPr>
            <w:tcW w:w="2976" w:type="dxa"/>
          </w:tcPr>
          <w:p w:rsidR="000553B8" w:rsidRDefault="000553B8" w:rsidP="000553B8">
            <w:pPr>
              <w:pStyle w:val="Default"/>
              <w:jc w:val="center"/>
              <w:rPr>
                <w:sz w:val="22"/>
                <w:szCs w:val="22"/>
              </w:rPr>
            </w:pPr>
            <w:r>
              <w:rPr>
                <w:b/>
                <w:bCs/>
                <w:sz w:val="22"/>
                <w:szCs w:val="22"/>
              </w:rPr>
              <w:t>Year 2</w:t>
            </w:r>
          </w:p>
        </w:tc>
        <w:tc>
          <w:tcPr>
            <w:tcW w:w="3167" w:type="dxa"/>
          </w:tcPr>
          <w:p w:rsidR="000553B8" w:rsidRDefault="000553B8" w:rsidP="000553B8">
            <w:pPr>
              <w:pStyle w:val="Default"/>
              <w:jc w:val="center"/>
              <w:rPr>
                <w:sz w:val="22"/>
                <w:szCs w:val="22"/>
              </w:rPr>
            </w:pPr>
            <w:r>
              <w:rPr>
                <w:b/>
                <w:bCs/>
                <w:sz w:val="22"/>
                <w:szCs w:val="22"/>
              </w:rPr>
              <w:t>Year 3</w:t>
            </w:r>
          </w:p>
        </w:tc>
      </w:tr>
      <w:tr w:rsidR="000553B8" w:rsidTr="00FB647D">
        <w:trPr>
          <w:jc w:val="center"/>
        </w:trPr>
        <w:tc>
          <w:tcPr>
            <w:tcW w:w="1217" w:type="dxa"/>
          </w:tcPr>
          <w:p w:rsidR="000553B8" w:rsidRPr="00FB647D" w:rsidRDefault="000553B8" w:rsidP="000553B8">
            <w:pPr>
              <w:pStyle w:val="Default"/>
              <w:rPr>
                <w:rFonts w:cstheme="minorBidi"/>
                <w:color w:val="auto"/>
                <w:sz w:val="22"/>
                <w:szCs w:val="22"/>
              </w:rPr>
            </w:pPr>
            <w:r w:rsidRPr="00FB647D">
              <w:rPr>
                <w:rFonts w:cstheme="minorBidi"/>
                <w:color w:val="auto"/>
                <w:sz w:val="22"/>
                <w:szCs w:val="22"/>
              </w:rPr>
              <w:t>Plan /Outcomes</w:t>
            </w:r>
          </w:p>
        </w:tc>
        <w:tc>
          <w:tcPr>
            <w:tcW w:w="3289" w:type="dxa"/>
          </w:tcPr>
          <w:p w:rsidR="000553B8" w:rsidRPr="00FB647D" w:rsidRDefault="005F5C5C" w:rsidP="000553B8">
            <w:pPr>
              <w:pStyle w:val="Default"/>
              <w:rPr>
                <w:sz w:val="22"/>
                <w:szCs w:val="22"/>
              </w:rPr>
            </w:pPr>
            <w:r w:rsidRPr="00FB647D">
              <w:rPr>
                <w:sz w:val="22"/>
                <w:szCs w:val="22"/>
              </w:rPr>
              <w:t>Initial phase of FCP service established in East and part of Central cluster</w:t>
            </w:r>
          </w:p>
          <w:p w:rsidR="000553B8" w:rsidRPr="00FB647D" w:rsidRDefault="000553B8" w:rsidP="000553B8">
            <w:pPr>
              <w:pStyle w:val="Default"/>
              <w:rPr>
                <w:sz w:val="22"/>
                <w:szCs w:val="22"/>
              </w:rPr>
            </w:pPr>
          </w:p>
        </w:tc>
        <w:tc>
          <w:tcPr>
            <w:tcW w:w="2976" w:type="dxa"/>
          </w:tcPr>
          <w:p w:rsidR="000553B8" w:rsidRPr="00FB647D" w:rsidRDefault="000C2628" w:rsidP="000C2628">
            <w:pPr>
              <w:pStyle w:val="Default"/>
              <w:rPr>
                <w:sz w:val="22"/>
                <w:szCs w:val="22"/>
              </w:rPr>
            </w:pPr>
            <w:r w:rsidRPr="00FB647D">
              <w:rPr>
                <w:sz w:val="22"/>
                <w:szCs w:val="22"/>
              </w:rPr>
              <w:t>Roll out of model</w:t>
            </w:r>
          </w:p>
        </w:tc>
        <w:tc>
          <w:tcPr>
            <w:tcW w:w="3167" w:type="dxa"/>
          </w:tcPr>
          <w:p w:rsidR="000553B8" w:rsidRPr="00FB647D" w:rsidRDefault="000C2628" w:rsidP="000553B8">
            <w:pPr>
              <w:pStyle w:val="Default"/>
              <w:rPr>
                <w:sz w:val="22"/>
                <w:szCs w:val="22"/>
              </w:rPr>
            </w:pPr>
            <w:r w:rsidRPr="00FB647D">
              <w:rPr>
                <w:sz w:val="22"/>
                <w:szCs w:val="22"/>
              </w:rPr>
              <w:t>Final phase roll out to remaining practices</w:t>
            </w:r>
          </w:p>
        </w:tc>
      </w:tr>
      <w:tr w:rsidR="000553B8" w:rsidTr="00FB647D">
        <w:trPr>
          <w:jc w:val="center"/>
        </w:trPr>
        <w:tc>
          <w:tcPr>
            <w:tcW w:w="1217" w:type="dxa"/>
          </w:tcPr>
          <w:p w:rsidR="000553B8" w:rsidRPr="00FB647D" w:rsidRDefault="000553B8" w:rsidP="000553B8">
            <w:r w:rsidRPr="00FB647D">
              <w:t xml:space="preserve">Progress </w:t>
            </w:r>
          </w:p>
        </w:tc>
        <w:tc>
          <w:tcPr>
            <w:tcW w:w="3289" w:type="dxa"/>
          </w:tcPr>
          <w:p w:rsidR="000553B8" w:rsidRPr="00FB647D" w:rsidRDefault="000553B8" w:rsidP="000553B8">
            <w:r w:rsidRPr="00FB647D">
              <w:t xml:space="preserve">3.4 wte (5 staff) FCPs </w:t>
            </w:r>
            <w:r w:rsidR="005F5C5C" w:rsidRPr="00FB647D">
              <w:t xml:space="preserve">appointed </w:t>
            </w:r>
            <w:r w:rsidRPr="00FB647D">
              <w:t xml:space="preserve">to all of east and part of central (Gala HC &amp; Melrose/Newtown St Boswells) clusters. </w:t>
            </w:r>
          </w:p>
          <w:p w:rsidR="000553B8" w:rsidRPr="00FB647D" w:rsidRDefault="000553B8" w:rsidP="000553B8">
            <w:pPr>
              <w:pStyle w:val="ListParagraph"/>
            </w:pPr>
          </w:p>
          <w:p w:rsidR="000553B8" w:rsidRPr="00FB647D" w:rsidRDefault="000C2628" w:rsidP="000C2628">
            <w:r w:rsidRPr="00FB647D">
              <w:t>Framework for service developed.</w:t>
            </w:r>
          </w:p>
        </w:tc>
        <w:tc>
          <w:tcPr>
            <w:tcW w:w="2976" w:type="dxa"/>
          </w:tcPr>
          <w:p w:rsidR="000553B8" w:rsidRPr="00FB647D" w:rsidRDefault="000C2628" w:rsidP="000553B8">
            <w:r w:rsidRPr="00FB647D">
              <w:t>Second phase of recruitment approved for a further 4 posts in 2019/20</w:t>
            </w:r>
          </w:p>
          <w:p w:rsidR="000C2628" w:rsidRPr="00FB647D" w:rsidRDefault="000C2628" w:rsidP="000553B8"/>
          <w:p w:rsidR="000C2628" w:rsidRPr="00FB647D" w:rsidRDefault="000C2628" w:rsidP="000C2628">
            <w:r w:rsidRPr="00FB647D">
              <w:t>Evaluation of service to take place before final recruitment phase is approved</w:t>
            </w:r>
          </w:p>
        </w:tc>
        <w:tc>
          <w:tcPr>
            <w:tcW w:w="3167" w:type="dxa"/>
          </w:tcPr>
          <w:p w:rsidR="00A63E6F" w:rsidRDefault="00A63E6F" w:rsidP="000553B8">
            <w:r>
              <w:t xml:space="preserve">Recruitment has improved significantly and </w:t>
            </w:r>
            <w:r w:rsidR="00BD7E69">
              <w:t>I</w:t>
            </w:r>
            <w:r w:rsidR="00E630C5">
              <w:t xml:space="preserve">nterviews </w:t>
            </w:r>
            <w:r w:rsidR="00BD7E69">
              <w:t>for the remaining 3.2wte vacant posts are being held mid-May 2021</w:t>
            </w:r>
          </w:p>
          <w:p w:rsidR="00A63E6F" w:rsidRDefault="00A63E6F" w:rsidP="00A63E6F">
            <w:r>
              <w:t xml:space="preserve">In considering the economies of scale within this service as well as lessons learned from ways of working adopted through Covid 19, a review of the original delivery model has been undertaken and a revised approach agreed, which will see a virtual hub providing a single point of </w:t>
            </w:r>
            <w:r w:rsidR="003E7DF0">
              <w:t>referral receiptand allocation</w:t>
            </w:r>
            <w:r>
              <w:t>.</w:t>
            </w:r>
          </w:p>
          <w:p w:rsidR="00A63E6F" w:rsidRPr="00FB647D" w:rsidRDefault="00A63E6F" w:rsidP="00A63E6F"/>
        </w:tc>
      </w:tr>
    </w:tbl>
    <w:p w:rsidR="00E15741" w:rsidRDefault="00E15741" w:rsidP="00DC5881">
      <w:pPr>
        <w:jc w:val="both"/>
        <w:rPr>
          <w:rFonts w:ascii="Calibri" w:eastAsia="Times New Roman" w:hAnsi="Calibri" w:cs="Calibri"/>
          <w:b/>
          <w:bCs/>
          <w:sz w:val="24"/>
          <w:szCs w:val="24"/>
          <w:u w:val="single"/>
          <w:lang w:val="en-GB"/>
        </w:rPr>
      </w:pPr>
    </w:p>
    <w:p w:rsidR="00E15741" w:rsidRDefault="000C2628" w:rsidP="00DC5881">
      <w:pPr>
        <w:jc w:val="both"/>
        <w:rPr>
          <w:rFonts w:ascii="Calibri" w:eastAsia="Times New Roman" w:hAnsi="Calibri" w:cs="Calibri"/>
          <w:b/>
          <w:bCs/>
          <w:sz w:val="24"/>
          <w:szCs w:val="24"/>
          <w:u w:val="single"/>
          <w:lang w:val="en-GB"/>
        </w:rPr>
      </w:pPr>
      <w:r>
        <w:rPr>
          <w:rFonts w:ascii="Calibri" w:eastAsia="Times New Roman" w:hAnsi="Calibri" w:cs="Calibri"/>
          <w:b/>
          <w:bCs/>
          <w:sz w:val="24"/>
          <w:szCs w:val="24"/>
          <w:u w:val="single"/>
          <w:lang w:val="en-GB"/>
        </w:rPr>
        <w:t>Community Mental Health Workers</w:t>
      </w:r>
    </w:p>
    <w:p w:rsidR="00F537E9" w:rsidRPr="00E3631C" w:rsidRDefault="00F537E9" w:rsidP="00F537E9">
      <w:pPr>
        <w:jc w:val="both"/>
        <w:rPr>
          <w:rFonts w:ascii="Calibri" w:hAnsi="Calibri" w:cs="Arial"/>
          <w:sz w:val="24"/>
          <w:szCs w:val="24"/>
        </w:rPr>
      </w:pPr>
      <w:r w:rsidRPr="00E3631C">
        <w:rPr>
          <w:rFonts w:ascii="Calibri" w:hAnsi="Calibri" w:cs="Arial"/>
          <w:sz w:val="24"/>
          <w:szCs w:val="24"/>
        </w:rPr>
        <w:t xml:space="preserve">A “test of change” took place at </w:t>
      </w:r>
      <w:r w:rsidR="006D3801" w:rsidRPr="00E3631C">
        <w:rPr>
          <w:rFonts w:ascii="Calibri" w:hAnsi="Calibri" w:cs="Arial"/>
          <w:sz w:val="24"/>
          <w:szCs w:val="24"/>
        </w:rPr>
        <w:t xml:space="preserve">one GP practice </w:t>
      </w:r>
      <w:r w:rsidRPr="00E3631C">
        <w:rPr>
          <w:rFonts w:ascii="Calibri" w:hAnsi="Calibri" w:cs="Arial"/>
          <w:sz w:val="24"/>
          <w:szCs w:val="24"/>
        </w:rPr>
        <w:t xml:space="preserve">in October 2019 to test out a “see and treat” Mental Health model where patients with mild to moderate anxiety and depression were seen by a mental health practitioner and offered evidence based psychological therapy depending on their needs. The aim of this was </w:t>
      </w:r>
      <w:r w:rsidRPr="00E3631C">
        <w:rPr>
          <w:rFonts w:ascii="Calibri" w:hAnsi="Calibri" w:cs="Arial"/>
          <w:sz w:val="24"/>
          <w:szCs w:val="24"/>
        </w:rPr>
        <w:lastRenderedPageBreak/>
        <w:t xml:space="preserve">to understand how the development of </w:t>
      </w:r>
      <w:r w:rsidR="006D3801" w:rsidRPr="00E3631C">
        <w:rPr>
          <w:rFonts w:ascii="Calibri" w:hAnsi="Calibri" w:cs="Arial"/>
          <w:sz w:val="24"/>
          <w:szCs w:val="24"/>
        </w:rPr>
        <w:t xml:space="preserve">such </w:t>
      </w:r>
      <w:r w:rsidRPr="00E3631C">
        <w:rPr>
          <w:rFonts w:ascii="Calibri" w:hAnsi="Calibri" w:cs="Arial"/>
          <w:sz w:val="24"/>
          <w:szCs w:val="24"/>
        </w:rPr>
        <w:t xml:space="preserve">a mental health </w:t>
      </w:r>
      <w:r w:rsidR="006D3801" w:rsidRPr="00E3631C">
        <w:rPr>
          <w:rFonts w:ascii="Calibri" w:hAnsi="Calibri" w:cs="Arial"/>
          <w:sz w:val="24"/>
          <w:szCs w:val="24"/>
        </w:rPr>
        <w:t xml:space="preserve">model </w:t>
      </w:r>
      <w:r w:rsidRPr="00E3631C">
        <w:rPr>
          <w:rFonts w:ascii="Calibri" w:hAnsi="Calibri" w:cs="Arial"/>
          <w:sz w:val="24"/>
          <w:szCs w:val="24"/>
        </w:rPr>
        <w:t>could assist GPs as well as offering an effective and efficient intervention to patients.</w:t>
      </w:r>
    </w:p>
    <w:p w:rsidR="00F537E9" w:rsidRPr="00E3631C" w:rsidRDefault="00F537E9" w:rsidP="00F537E9">
      <w:pPr>
        <w:jc w:val="both"/>
        <w:rPr>
          <w:rFonts w:ascii="Calibri" w:hAnsi="Calibri" w:cs="Arial"/>
          <w:sz w:val="24"/>
          <w:szCs w:val="24"/>
        </w:rPr>
      </w:pPr>
      <w:r w:rsidRPr="00E3631C">
        <w:rPr>
          <w:rFonts w:ascii="Calibri" w:hAnsi="Calibri" w:cs="Arial"/>
          <w:sz w:val="24"/>
          <w:szCs w:val="24"/>
        </w:rPr>
        <w:t xml:space="preserve">On the basis of a proposal following the success of this test of change, PCIP funding of </w:t>
      </w:r>
      <w:r w:rsidRPr="00E3631C">
        <w:rPr>
          <w:rFonts w:ascii="Calibri" w:hAnsi="Calibri" w:cs="Arial"/>
          <w:sz w:val="24"/>
          <w:szCs w:val="24"/>
          <w:u w:val="single"/>
        </w:rPr>
        <w:t xml:space="preserve">£354k </w:t>
      </w:r>
      <w:r w:rsidRPr="00E3631C">
        <w:rPr>
          <w:rFonts w:ascii="Calibri" w:hAnsi="Calibri" w:cs="Arial"/>
          <w:sz w:val="24"/>
          <w:szCs w:val="24"/>
        </w:rPr>
        <w:t xml:space="preserve">was allocated to scale the model up in one area as a first phase but due to a number of factors, this did not go ahead and further work was delayed because of the Covid 19 outbreak. </w:t>
      </w:r>
    </w:p>
    <w:p w:rsidR="00F537E9" w:rsidRPr="00E3631C" w:rsidRDefault="00F537E9" w:rsidP="00F537E9">
      <w:pPr>
        <w:jc w:val="both"/>
        <w:rPr>
          <w:rFonts w:ascii="Calibri" w:hAnsi="Calibri" w:cs="Arial"/>
          <w:sz w:val="24"/>
          <w:szCs w:val="24"/>
        </w:rPr>
      </w:pPr>
      <w:r w:rsidRPr="00E3631C">
        <w:rPr>
          <w:rFonts w:ascii="Calibri" w:hAnsi="Calibri" w:cs="Arial"/>
          <w:sz w:val="24"/>
          <w:szCs w:val="24"/>
        </w:rPr>
        <w:t xml:space="preserve">Once the immediate acute Covid crisis had abated it was decided to reconvene a group of key stakeholders from primary care, GP Practice and Mental Health in order to review the proposed approach and agree a primary care mental health model that could be developed across Borders. </w:t>
      </w:r>
    </w:p>
    <w:p w:rsidR="00F537E9" w:rsidRPr="00E3631C" w:rsidRDefault="00F537E9" w:rsidP="00F537E9">
      <w:pPr>
        <w:rPr>
          <w:rFonts w:ascii="Calibri" w:hAnsi="Calibri" w:cs="Arial"/>
          <w:sz w:val="24"/>
          <w:szCs w:val="24"/>
        </w:rPr>
      </w:pPr>
      <w:r w:rsidRPr="00E3631C">
        <w:rPr>
          <w:rFonts w:ascii="Calibri" w:hAnsi="Calibri" w:cs="Arial"/>
          <w:sz w:val="24"/>
          <w:szCs w:val="24"/>
        </w:rPr>
        <w:t xml:space="preserve">A Primary Care Mental Health workshop took place in late May where shared goals and principles were discussed and agreed and subsequently a small sub group was remitted </w:t>
      </w:r>
      <w:r w:rsidR="003E7DF0" w:rsidRPr="00E3631C">
        <w:rPr>
          <w:rFonts w:ascii="Calibri" w:hAnsi="Calibri" w:cs="Arial"/>
          <w:sz w:val="24"/>
          <w:szCs w:val="24"/>
        </w:rPr>
        <w:t>to consider</w:t>
      </w:r>
      <w:r w:rsidRPr="00E3631C">
        <w:rPr>
          <w:rFonts w:ascii="Calibri" w:hAnsi="Calibri" w:cs="Arial"/>
          <w:sz w:val="24"/>
          <w:szCs w:val="24"/>
        </w:rPr>
        <w:t xml:space="preserve"> possible models. On the 11</w:t>
      </w:r>
      <w:r w:rsidRPr="00E3631C">
        <w:rPr>
          <w:rFonts w:ascii="Calibri" w:hAnsi="Calibri" w:cs="Arial"/>
          <w:sz w:val="24"/>
          <w:szCs w:val="24"/>
          <w:vertAlign w:val="superscript"/>
        </w:rPr>
        <w:t>th</w:t>
      </w:r>
      <w:r w:rsidRPr="00E3631C">
        <w:rPr>
          <w:rFonts w:ascii="Calibri" w:hAnsi="Calibri" w:cs="Arial"/>
          <w:sz w:val="24"/>
          <w:szCs w:val="24"/>
        </w:rPr>
        <w:t xml:space="preserve"> June 6 options were presented to the </w:t>
      </w:r>
      <w:r w:rsidR="003E7DF0" w:rsidRPr="00E3631C">
        <w:rPr>
          <w:rFonts w:ascii="Calibri" w:hAnsi="Calibri" w:cs="Arial"/>
          <w:sz w:val="24"/>
          <w:szCs w:val="24"/>
        </w:rPr>
        <w:t>full group</w:t>
      </w:r>
      <w:r w:rsidRPr="00E3631C">
        <w:rPr>
          <w:rFonts w:ascii="Calibri" w:hAnsi="Calibri" w:cs="Arial"/>
          <w:sz w:val="24"/>
          <w:szCs w:val="24"/>
        </w:rPr>
        <w:t xml:space="preserve"> who undertook a non-financial options appraisal and a preferred option was identified. </w:t>
      </w:r>
      <w:r w:rsidR="00D373C3" w:rsidRPr="00E3631C">
        <w:rPr>
          <w:rFonts w:ascii="Calibri" w:hAnsi="Calibri" w:cs="Arial"/>
          <w:sz w:val="24"/>
          <w:szCs w:val="24"/>
        </w:rPr>
        <w:t>The preferred option was</w:t>
      </w:r>
      <w:r w:rsidRPr="00E3631C">
        <w:rPr>
          <w:rFonts w:ascii="Calibri" w:hAnsi="Calibri" w:cs="Arial"/>
          <w:sz w:val="24"/>
          <w:szCs w:val="24"/>
        </w:rPr>
        <w:t xml:space="preserve"> based on a </w:t>
      </w:r>
      <w:r w:rsidRPr="00E3631C">
        <w:rPr>
          <w:rFonts w:ascii="Calibri" w:eastAsia="Calibri" w:hAnsi="Calibri" w:cs="Arial"/>
          <w:sz w:val="24"/>
          <w:szCs w:val="24"/>
        </w:rPr>
        <w:t xml:space="preserve">“see and treat” model that utilises a skill mix/ Multi-Disciplinary Team approach.  </w:t>
      </w:r>
      <w:r w:rsidRPr="00E3631C">
        <w:rPr>
          <w:rFonts w:ascii="Calibri" w:eastAsia="Calibri" w:hAnsi="Calibri" w:cs="Calibri"/>
          <w:sz w:val="24"/>
          <w:szCs w:val="24"/>
        </w:rPr>
        <w:t xml:space="preserve">Assessment and treatment will take place in a variety of settings/formats and be as patient led as possible.  </w:t>
      </w:r>
      <w:r w:rsidRPr="00E3631C">
        <w:rPr>
          <w:rFonts w:ascii="Calibri" w:eastAsia="Calibri" w:hAnsi="Calibri" w:cs="Arial"/>
          <w:sz w:val="24"/>
          <w:szCs w:val="24"/>
        </w:rPr>
        <w:t xml:space="preserve">Strong links </w:t>
      </w:r>
      <w:r w:rsidRPr="00E3631C">
        <w:rPr>
          <w:rFonts w:ascii="Calibri" w:eastAsia="Calibri" w:hAnsi="Calibri" w:cs="Calibri"/>
          <w:sz w:val="24"/>
          <w:szCs w:val="24"/>
        </w:rPr>
        <w:t xml:space="preserve">will be made with secondary </w:t>
      </w:r>
      <w:r w:rsidR="003E7DF0" w:rsidRPr="00E3631C">
        <w:rPr>
          <w:rFonts w:ascii="Calibri" w:eastAsia="Calibri" w:hAnsi="Calibri" w:cs="Calibri"/>
          <w:sz w:val="24"/>
          <w:szCs w:val="24"/>
        </w:rPr>
        <w:t>care</w:t>
      </w:r>
      <w:r w:rsidRPr="00E3631C">
        <w:rPr>
          <w:rFonts w:ascii="Calibri" w:eastAsia="Calibri" w:hAnsi="Calibri" w:cs="Calibri"/>
          <w:sz w:val="24"/>
          <w:szCs w:val="24"/>
        </w:rPr>
        <w:t xml:space="preserve"> and complementary/commissioned services to ensure that patients are able to get the most appropriate help with as few barriers as possible.</w:t>
      </w:r>
    </w:p>
    <w:p w:rsidR="00F537E9" w:rsidRPr="00E3631C" w:rsidRDefault="00F537E9" w:rsidP="00F537E9">
      <w:pPr>
        <w:rPr>
          <w:rFonts w:ascii="Calibri" w:hAnsi="Calibri" w:cs="Calibri"/>
          <w:sz w:val="24"/>
          <w:szCs w:val="24"/>
        </w:rPr>
      </w:pPr>
      <w:r w:rsidRPr="00E3631C">
        <w:rPr>
          <w:rFonts w:ascii="Calibri" w:hAnsi="Calibri" w:cs="Arial"/>
          <w:sz w:val="24"/>
          <w:szCs w:val="24"/>
        </w:rPr>
        <w:t xml:space="preserve">Following financial appraisal this model was identified as the overall preferred </w:t>
      </w:r>
      <w:r w:rsidR="00D373C3" w:rsidRPr="00E3631C">
        <w:rPr>
          <w:rFonts w:ascii="Calibri" w:hAnsi="Calibri" w:cs="Arial"/>
          <w:sz w:val="24"/>
          <w:szCs w:val="24"/>
        </w:rPr>
        <w:t xml:space="preserve">Borders-wide </w:t>
      </w:r>
      <w:r w:rsidR="003E7DF0" w:rsidRPr="00E3631C">
        <w:rPr>
          <w:rFonts w:ascii="Calibri" w:hAnsi="Calibri" w:cs="Arial"/>
          <w:sz w:val="24"/>
          <w:szCs w:val="24"/>
        </w:rPr>
        <w:t>model at</w:t>
      </w:r>
      <w:r w:rsidRPr="00E3631C">
        <w:rPr>
          <w:rFonts w:ascii="Calibri" w:hAnsi="Calibri" w:cs="Arial"/>
          <w:sz w:val="24"/>
          <w:szCs w:val="24"/>
        </w:rPr>
        <w:t xml:space="preserve"> a </w:t>
      </w:r>
      <w:r w:rsidR="003E7DF0" w:rsidRPr="00E3631C">
        <w:rPr>
          <w:rFonts w:ascii="Calibri" w:hAnsi="Calibri" w:cs="Arial"/>
          <w:sz w:val="24"/>
          <w:szCs w:val="24"/>
        </w:rPr>
        <w:t>cost of</w:t>
      </w:r>
      <w:r w:rsidRPr="00E3631C">
        <w:rPr>
          <w:rFonts w:ascii="Calibri" w:eastAsia="Calibri" w:hAnsi="Calibri" w:cs="Calibri"/>
          <w:sz w:val="24"/>
          <w:szCs w:val="24"/>
          <w:u w:val="single"/>
        </w:rPr>
        <w:t>£845k</w:t>
      </w:r>
      <w:r w:rsidRPr="00E3631C">
        <w:rPr>
          <w:rFonts w:ascii="Calibri" w:eastAsia="Calibri" w:hAnsi="Calibri" w:cs="Calibri"/>
          <w:sz w:val="24"/>
          <w:szCs w:val="24"/>
        </w:rPr>
        <w:t xml:space="preserve"> per annum</w:t>
      </w:r>
      <w:r w:rsidR="00D373C3" w:rsidRPr="00E3631C">
        <w:rPr>
          <w:rFonts w:ascii="Calibri" w:eastAsia="Calibri" w:hAnsi="Calibri" w:cs="Calibri"/>
          <w:sz w:val="24"/>
          <w:szCs w:val="24"/>
        </w:rPr>
        <w:t>.</w:t>
      </w:r>
      <w:r w:rsidRPr="00E3631C">
        <w:rPr>
          <w:rFonts w:ascii="Calibri" w:hAnsi="Calibri" w:cs="Arial"/>
          <w:sz w:val="24"/>
          <w:szCs w:val="24"/>
        </w:rPr>
        <w:t xml:space="preserve">Taking into account the already committed PCIP resource of </w:t>
      </w:r>
      <w:r w:rsidRPr="00E3631C">
        <w:rPr>
          <w:rFonts w:ascii="Calibri" w:hAnsi="Calibri" w:cs="Arial"/>
          <w:sz w:val="24"/>
          <w:szCs w:val="24"/>
          <w:u w:val="single"/>
        </w:rPr>
        <w:t>£</w:t>
      </w:r>
      <w:r w:rsidRPr="00E3631C">
        <w:rPr>
          <w:rFonts w:ascii="Calibri" w:hAnsi="Calibri" w:cs="Arial"/>
          <w:sz w:val="24"/>
          <w:szCs w:val="24"/>
        </w:rPr>
        <w:t xml:space="preserve">354k, this leaves a shortfall in funding of </w:t>
      </w:r>
      <w:r w:rsidRPr="00E3631C">
        <w:rPr>
          <w:rFonts w:ascii="Calibri" w:hAnsi="Calibri" w:cs="Arial"/>
          <w:sz w:val="24"/>
          <w:szCs w:val="24"/>
          <w:u w:val="single"/>
        </w:rPr>
        <w:t>£491k</w:t>
      </w:r>
      <w:r w:rsidRPr="00E3631C">
        <w:rPr>
          <w:rFonts w:ascii="Calibri" w:hAnsi="Calibri" w:cs="Arial"/>
          <w:sz w:val="24"/>
          <w:szCs w:val="24"/>
        </w:rPr>
        <w:t xml:space="preserve">. </w:t>
      </w:r>
      <w:r w:rsidR="00D373C3" w:rsidRPr="00E3631C">
        <w:rPr>
          <w:rFonts w:ascii="Calibri" w:hAnsi="Calibri" w:cs="Arial"/>
          <w:sz w:val="24"/>
          <w:szCs w:val="24"/>
        </w:rPr>
        <w:t xml:space="preserve">A </w:t>
      </w:r>
      <w:r w:rsidRPr="00E3631C">
        <w:rPr>
          <w:rFonts w:ascii="Calibri" w:hAnsi="Calibri" w:cs="Calibri"/>
          <w:sz w:val="24"/>
          <w:szCs w:val="24"/>
        </w:rPr>
        <w:t xml:space="preserve">joint funding solution </w:t>
      </w:r>
      <w:r w:rsidR="00D373C3" w:rsidRPr="00E3631C">
        <w:rPr>
          <w:rFonts w:ascii="Calibri" w:hAnsi="Calibri" w:cs="Calibri"/>
          <w:sz w:val="24"/>
          <w:szCs w:val="24"/>
        </w:rPr>
        <w:t xml:space="preserve">between Mental Health and PCIP </w:t>
      </w:r>
      <w:r w:rsidRPr="00E3631C">
        <w:rPr>
          <w:rFonts w:ascii="Calibri" w:hAnsi="Calibri" w:cs="Calibri"/>
          <w:sz w:val="24"/>
          <w:szCs w:val="24"/>
        </w:rPr>
        <w:t>has been identified to resource this shortfall:</w:t>
      </w:r>
    </w:p>
    <w:p w:rsidR="00D373C3" w:rsidRPr="00E3631C" w:rsidRDefault="00D373C3" w:rsidP="001A73B7">
      <w:pPr>
        <w:pStyle w:val="ListParagraph"/>
        <w:numPr>
          <w:ilvl w:val="0"/>
          <w:numId w:val="10"/>
        </w:numPr>
        <w:rPr>
          <w:rFonts w:ascii="Calibri" w:hAnsi="Calibri" w:cs="Calibri"/>
          <w:sz w:val="24"/>
          <w:szCs w:val="24"/>
        </w:rPr>
      </w:pPr>
      <w:r w:rsidRPr="00E3631C">
        <w:rPr>
          <w:rFonts w:ascii="Calibri" w:hAnsi="Calibri" w:cs="Calibri"/>
          <w:color w:val="000000"/>
          <w:sz w:val="24"/>
          <w:szCs w:val="24"/>
          <w:lang w:eastAsia="en-GB"/>
        </w:rPr>
        <w:t xml:space="preserve">Mental Health have committed to the repurposing of 3.7 WTE Action 15 Earmarked Funding into the new service, equating to  </w:t>
      </w:r>
      <w:r w:rsidRPr="00E3631C">
        <w:rPr>
          <w:rFonts w:ascii="Calibri" w:hAnsi="Calibri" w:cs="Calibri"/>
          <w:color w:val="000000"/>
          <w:sz w:val="24"/>
          <w:szCs w:val="24"/>
          <w:u w:val="single"/>
          <w:lang w:eastAsia="en-GB"/>
        </w:rPr>
        <w:t>£206k</w:t>
      </w:r>
    </w:p>
    <w:p w:rsidR="00686F87" w:rsidRPr="00E3631C" w:rsidRDefault="00686F87" w:rsidP="001A73B7">
      <w:pPr>
        <w:pStyle w:val="ListParagraph"/>
        <w:numPr>
          <w:ilvl w:val="0"/>
          <w:numId w:val="10"/>
        </w:numPr>
        <w:rPr>
          <w:rFonts w:ascii="Calibri" w:eastAsia="Calibri" w:hAnsi="Calibri"/>
          <w:sz w:val="24"/>
          <w:szCs w:val="24"/>
        </w:rPr>
      </w:pPr>
      <w:r w:rsidRPr="00E3631C">
        <w:rPr>
          <w:rFonts w:ascii="Calibri" w:eastAsia="Calibri" w:hAnsi="Calibri" w:cs="Calibri"/>
          <w:sz w:val="24"/>
          <w:szCs w:val="24"/>
        </w:rPr>
        <w:t xml:space="preserve">Following a robust review of PCIP priorities and resource commitments </w:t>
      </w:r>
      <w:r w:rsidR="00D373C3" w:rsidRPr="00E3631C">
        <w:rPr>
          <w:rFonts w:ascii="Calibri" w:eastAsia="Calibri" w:hAnsi="Calibri"/>
          <w:sz w:val="24"/>
          <w:szCs w:val="24"/>
        </w:rPr>
        <w:t xml:space="preserve">the PCIP Executive has identified </w:t>
      </w:r>
      <w:r w:rsidRPr="00E3631C">
        <w:rPr>
          <w:rFonts w:ascii="Calibri" w:eastAsia="Calibri" w:hAnsi="Calibri"/>
          <w:sz w:val="24"/>
          <w:szCs w:val="24"/>
        </w:rPr>
        <w:t xml:space="preserve">a further </w:t>
      </w:r>
      <w:r w:rsidRPr="00E3631C">
        <w:rPr>
          <w:rFonts w:ascii="Calibri" w:eastAsia="Calibri" w:hAnsi="Calibri" w:cs="Calibri"/>
          <w:sz w:val="24"/>
          <w:szCs w:val="24"/>
        </w:rPr>
        <w:t>£285k from within the existing financial plan to support the agreed model. This is made up of £184k from Pharmacotherapy as described previously and £101k across a number of other budget headings.</w:t>
      </w:r>
    </w:p>
    <w:p w:rsidR="00D373C3" w:rsidRPr="00E3631C" w:rsidRDefault="00D373C3" w:rsidP="00686F87">
      <w:pPr>
        <w:rPr>
          <w:rFonts w:ascii="Calibri" w:eastAsia="Calibri" w:hAnsi="Calibri"/>
          <w:sz w:val="24"/>
          <w:szCs w:val="24"/>
        </w:rPr>
      </w:pPr>
      <w:r w:rsidRPr="00E3631C">
        <w:rPr>
          <w:rFonts w:ascii="Calibri" w:eastAsia="Calibri" w:hAnsi="Calibri"/>
          <w:sz w:val="24"/>
          <w:szCs w:val="24"/>
        </w:rPr>
        <w:t>The PCIP Executive are confident that this is the most appropriate way forward and that the overall Plan will not exceed the £3.2 allocated resource envelope.</w:t>
      </w:r>
    </w:p>
    <w:p w:rsidR="00F537E9" w:rsidRDefault="00D373C3" w:rsidP="00DC5881">
      <w:pPr>
        <w:jc w:val="both"/>
        <w:rPr>
          <w:rFonts w:ascii="Calibri" w:eastAsia="Times New Roman" w:hAnsi="Calibri" w:cs="Calibri"/>
          <w:b/>
          <w:bCs/>
          <w:sz w:val="24"/>
          <w:szCs w:val="24"/>
          <w:u w:val="single"/>
          <w:lang w:val="en-GB"/>
        </w:rPr>
      </w:pPr>
      <w:r w:rsidRPr="00E3631C">
        <w:rPr>
          <w:rFonts w:ascii="Calibri" w:hAnsi="Calibri" w:cs="Arial"/>
          <w:sz w:val="24"/>
          <w:szCs w:val="24"/>
        </w:rPr>
        <w:t>It has been agreed to name the new service “Renew”.</w:t>
      </w:r>
    </w:p>
    <w:p w:rsidR="00F537E9" w:rsidRPr="006273A3" w:rsidRDefault="00F537E9" w:rsidP="00DF5009">
      <w:pPr>
        <w:spacing w:after="0" w:line="240" w:lineRule="auto"/>
        <w:rPr>
          <w:sz w:val="24"/>
          <w:szCs w:val="24"/>
          <w:lang w:val="en-GB"/>
        </w:rPr>
      </w:pPr>
    </w:p>
    <w:tbl>
      <w:tblPr>
        <w:tblStyle w:val="TableGrid"/>
        <w:tblW w:w="0" w:type="auto"/>
        <w:jc w:val="center"/>
        <w:tblLook w:val="04A0"/>
      </w:tblPr>
      <w:tblGrid>
        <w:gridCol w:w="1217"/>
        <w:gridCol w:w="3289"/>
        <w:gridCol w:w="2976"/>
        <w:gridCol w:w="3167"/>
      </w:tblGrid>
      <w:tr w:rsidR="006273A3" w:rsidTr="00552AEC">
        <w:trPr>
          <w:jc w:val="center"/>
        </w:trPr>
        <w:tc>
          <w:tcPr>
            <w:tcW w:w="1217" w:type="dxa"/>
          </w:tcPr>
          <w:p w:rsidR="006273A3" w:rsidRDefault="006273A3" w:rsidP="00552AEC">
            <w:pPr>
              <w:pStyle w:val="Default"/>
              <w:rPr>
                <w:b/>
                <w:bCs/>
                <w:sz w:val="22"/>
                <w:szCs w:val="22"/>
              </w:rPr>
            </w:pPr>
          </w:p>
        </w:tc>
        <w:tc>
          <w:tcPr>
            <w:tcW w:w="3289" w:type="dxa"/>
          </w:tcPr>
          <w:p w:rsidR="006273A3" w:rsidRDefault="006273A3" w:rsidP="00552AEC">
            <w:pPr>
              <w:pStyle w:val="Default"/>
              <w:jc w:val="center"/>
              <w:rPr>
                <w:sz w:val="22"/>
                <w:szCs w:val="22"/>
              </w:rPr>
            </w:pPr>
            <w:r>
              <w:rPr>
                <w:b/>
                <w:bCs/>
                <w:sz w:val="22"/>
                <w:szCs w:val="22"/>
              </w:rPr>
              <w:t>Year 1</w:t>
            </w:r>
          </w:p>
        </w:tc>
        <w:tc>
          <w:tcPr>
            <w:tcW w:w="2976" w:type="dxa"/>
          </w:tcPr>
          <w:p w:rsidR="006273A3" w:rsidRDefault="006273A3" w:rsidP="00552AEC">
            <w:pPr>
              <w:pStyle w:val="Default"/>
              <w:jc w:val="center"/>
              <w:rPr>
                <w:sz w:val="22"/>
                <w:szCs w:val="22"/>
              </w:rPr>
            </w:pPr>
            <w:r>
              <w:rPr>
                <w:b/>
                <w:bCs/>
                <w:sz w:val="22"/>
                <w:szCs w:val="22"/>
              </w:rPr>
              <w:t>Year 2</w:t>
            </w:r>
          </w:p>
        </w:tc>
        <w:tc>
          <w:tcPr>
            <w:tcW w:w="3167" w:type="dxa"/>
          </w:tcPr>
          <w:p w:rsidR="006273A3" w:rsidRDefault="006273A3" w:rsidP="00552AEC">
            <w:pPr>
              <w:pStyle w:val="Default"/>
              <w:jc w:val="center"/>
              <w:rPr>
                <w:sz w:val="22"/>
                <w:szCs w:val="22"/>
              </w:rPr>
            </w:pPr>
            <w:r>
              <w:rPr>
                <w:b/>
                <w:bCs/>
                <w:sz w:val="22"/>
                <w:szCs w:val="22"/>
              </w:rPr>
              <w:t>Year 3</w:t>
            </w:r>
          </w:p>
        </w:tc>
      </w:tr>
      <w:tr w:rsidR="006273A3" w:rsidTr="00552AEC">
        <w:trPr>
          <w:jc w:val="center"/>
        </w:trPr>
        <w:tc>
          <w:tcPr>
            <w:tcW w:w="1217" w:type="dxa"/>
          </w:tcPr>
          <w:p w:rsidR="006273A3" w:rsidRPr="00FB647D" w:rsidRDefault="006273A3" w:rsidP="00552AEC">
            <w:pPr>
              <w:pStyle w:val="Default"/>
              <w:rPr>
                <w:rFonts w:cstheme="minorBidi"/>
                <w:color w:val="auto"/>
                <w:sz w:val="22"/>
                <w:szCs w:val="22"/>
              </w:rPr>
            </w:pPr>
            <w:r w:rsidRPr="00FB647D">
              <w:rPr>
                <w:rFonts w:cstheme="minorBidi"/>
                <w:color w:val="auto"/>
                <w:sz w:val="22"/>
                <w:szCs w:val="22"/>
              </w:rPr>
              <w:t>Plan /Outcomes</w:t>
            </w:r>
          </w:p>
        </w:tc>
        <w:tc>
          <w:tcPr>
            <w:tcW w:w="3289" w:type="dxa"/>
          </w:tcPr>
          <w:p w:rsidR="006273A3" w:rsidRPr="00FB647D" w:rsidRDefault="00552AEC" w:rsidP="00552AEC">
            <w:pPr>
              <w:pStyle w:val="Default"/>
              <w:rPr>
                <w:sz w:val="22"/>
                <w:szCs w:val="22"/>
              </w:rPr>
            </w:pPr>
            <w:r>
              <w:rPr>
                <w:sz w:val="22"/>
                <w:szCs w:val="22"/>
              </w:rPr>
              <w:t xml:space="preserve">Identify a service delivery model </w:t>
            </w:r>
          </w:p>
        </w:tc>
        <w:tc>
          <w:tcPr>
            <w:tcW w:w="2976" w:type="dxa"/>
          </w:tcPr>
          <w:p w:rsidR="006273A3" w:rsidRDefault="00552AEC" w:rsidP="00552AEC">
            <w:pPr>
              <w:pStyle w:val="Default"/>
              <w:rPr>
                <w:sz w:val="22"/>
                <w:szCs w:val="22"/>
              </w:rPr>
            </w:pPr>
            <w:r>
              <w:rPr>
                <w:sz w:val="22"/>
                <w:szCs w:val="22"/>
              </w:rPr>
              <w:t>First Implementer site to be established at one GP practice.</w:t>
            </w:r>
          </w:p>
          <w:p w:rsidR="00552AEC" w:rsidRDefault="00552AEC" w:rsidP="00552AEC">
            <w:pPr>
              <w:pStyle w:val="Default"/>
              <w:rPr>
                <w:sz w:val="22"/>
                <w:szCs w:val="22"/>
              </w:rPr>
            </w:pPr>
          </w:p>
          <w:p w:rsidR="00552AEC" w:rsidRDefault="00552AEC" w:rsidP="00552AEC">
            <w:pPr>
              <w:pStyle w:val="Default"/>
              <w:rPr>
                <w:sz w:val="22"/>
                <w:szCs w:val="22"/>
              </w:rPr>
            </w:pPr>
            <w:r>
              <w:rPr>
                <w:sz w:val="22"/>
                <w:szCs w:val="22"/>
              </w:rPr>
              <w:t>Referral pathway confirmed.</w:t>
            </w:r>
          </w:p>
          <w:p w:rsidR="00552AEC" w:rsidRDefault="00552AEC" w:rsidP="00552AEC">
            <w:pPr>
              <w:pStyle w:val="Default"/>
              <w:rPr>
                <w:sz w:val="22"/>
                <w:szCs w:val="22"/>
              </w:rPr>
            </w:pPr>
          </w:p>
          <w:p w:rsidR="00552AEC" w:rsidRDefault="00552AEC" w:rsidP="00552AEC">
            <w:pPr>
              <w:pStyle w:val="Default"/>
              <w:rPr>
                <w:sz w:val="22"/>
                <w:szCs w:val="22"/>
              </w:rPr>
            </w:pPr>
            <w:r>
              <w:rPr>
                <w:sz w:val="22"/>
                <w:szCs w:val="22"/>
              </w:rPr>
              <w:t xml:space="preserve">Evaluation of first </w:t>
            </w:r>
            <w:r>
              <w:rPr>
                <w:sz w:val="22"/>
                <w:szCs w:val="22"/>
              </w:rPr>
              <w:lastRenderedPageBreak/>
              <w:t>implementer site and confirmation of plan.</w:t>
            </w:r>
          </w:p>
          <w:p w:rsidR="00552AEC" w:rsidRDefault="00552AEC" w:rsidP="00552AEC">
            <w:pPr>
              <w:pStyle w:val="Default"/>
              <w:rPr>
                <w:sz w:val="22"/>
                <w:szCs w:val="22"/>
              </w:rPr>
            </w:pPr>
          </w:p>
          <w:p w:rsidR="00552AEC" w:rsidRPr="00FB647D" w:rsidRDefault="00DF5009" w:rsidP="00DF5009">
            <w:pPr>
              <w:pStyle w:val="Default"/>
              <w:rPr>
                <w:sz w:val="22"/>
                <w:szCs w:val="22"/>
              </w:rPr>
            </w:pPr>
            <w:r>
              <w:rPr>
                <w:sz w:val="22"/>
                <w:szCs w:val="22"/>
              </w:rPr>
              <w:t>Recruitment to further posts identified and r</w:t>
            </w:r>
            <w:r w:rsidR="00552AEC">
              <w:rPr>
                <w:sz w:val="22"/>
                <w:szCs w:val="22"/>
              </w:rPr>
              <w:t>oll out to remainder of Cluster</w:t>
            </w:r>
          </w:p>
        </w:tc>
        <w:tc>
          <w:tcPr>
            <w:tcW w:w="3167" w:type="dxa"/>
          </w:tcPr>
          <w:p w:rsidR="006273A3" w:rsidRDefault="00552AEC" w:rsidP="00552AEC">
            <w:pPr>
              <w:pStyle w:val="Default"/>
              <w:rPr>
                <w:sz w:val="22"/>
                <w:szCs w:val="22"/>
              </w:rPr>
            </w:pPr>
            <w:r>
              <w:rPr>
                <w:sz w:val="22"/>
                <w:szCs w:val="22"/>
              </w:rPr>
              <w:lastRenderedPageBreak/>
              <w:t>Roll out of model to all practices</w:t>
            </w:r>
          </w:p>
          <w:p w:rsidR="00686F87" w:rsidRPr="00FB647D" w:rsidRDefault="00686F87" w:rsidP="00686F87">
            <w:pPr>
              <w:pStyle w:val="Default"/>
              <w:rPr>
                <w:sz w:val="22"/>
                <w:szCs w:val="22"/>
              </w:rPr>
            </w:pPr>
          </w:p>
        </w:tc>
      </w:tr>
      <w:tr w:rsidR="006273A3" w:rsidTr="00552AEC">
        <w:trPr>
          <w:jc w:val="center"/>
        </w:trPr>
        <w:tc>
          <w:tcPr>
            <w:tcW w:w="1217" w:type="dxa"/>
          </w:tcPr>
          <w:p w:rsidR="006273A3" w:rsidRPr="00FB647D" w:rsidRDefault="006273A3" w:rsidP="00552AEC">
            <w:r w:rsidRPr="00FB647D">
              <w:lastRenderedPageBreak/>
              <w:t xml:space="preserve">Progress </w:t>
            </w:r>
          </w:p>
        </w:tc>
        <w:tc>
          <w:tcPr>
            <w:tcW w:w="3289" w:type="dxa"/>
          </w:tcPr>
          <w:p w:rsidR="006273A3" w:rsidRPr="00FB647D" w:rsidRDefault="00552AEC" w:rsidP="00552AEC">
            <w:r>
              <w:t>Model developed</w:t>
            </w:r>
          </w:p>
        </w:tc>
        <w:tc>
          <w:tcPr>
            <w:tcW w:w="2976" w:type="dxa"/>
          </w:tcPr>
          <w:p w:rsidR="00DF5009" w:rsidRDefault="00DF5009" w:rsidP="00552AEC">
            <w:pPr>
              <w:rPr>
                <w:lang w:val="en-GB"/>
              </w:rPr>
            </w:pPr>
            <w:r>
              <w:rPr>
                <w:lang w:val="en-GB"/>
              </w:rPr>
              <w:t>First Implementer site identified in South Cluster.</w:t>
            </w:r>
          </w:p>
          <w:p w:rsidR="00DF5009" w:rsidRDefault="00DF5009" w:rsidP="00552AEC">
            <w:pPr>
              <w:rPr>
                <w:lang w:val="en-GB"/>
              </w:rPr>
            </w:pPr>
          </w:p>
          <w:p w:rsidR="00552AEC" w:rsidRDefault="00552AEC" w:rsidP="00552AEC">
            <w:pPr>
              <w:rPr>
                <w:lang w:val="en-GB"/>
              </w:rPr>
            </w:pPr>
            <w:r w:rsidRPr="00552AEC">
              <w:rPr>
                <w:lang w:val="en-GB"/>
              </w:rPr>
              <w:t xml:space="preserve">PCMHT consisting of Psychologists, </w:t>
            </w:r>
            <w:r w:rsidR="003E7DF0" w:rsidRPr="00552AEC">
              <w:rPr>
                <w:lang w:val="en-GB"/>
              </w:rPr>
              <w:t>CAAPs (</w:t>
            </w:r>
            <w:r w:rsidRPr="00552AEC">
              <w:rPr>
                <w:lang w:val="en-GB"/>
              </w:rPr>
              <w:t xml:space="preserve">Clinical Associate in Applied Psychology) </w:t>
            </w:r>
            <w:r w:rsidR="00DF5009">
              <w:rPr>
                <w:lang w:val="en-GB"/>
              </w:rPr>
              <w:t xml:space="preserve">now </w:t>
            </w:r>
            <w:r w:rsidRPr="00552AEC">
              <w:rPr>
                <w:lang w:val="en-GB"/>
              </w:rPr>
              <w:t xml:space="preserve">based in the </w:t>
            </w:r>
            <w:r w:rsidR="00DF5009">
              <w:rPr>
                <w:lang w:val="en-GB"/>
              </w:rPr>
              <w:t xml:space="preserve">first </w:t>
            </w:r>
            <w:r>
              <w:rPr>
                <w:lang w:val="en-GB"/>
              </w:rPr>
              <w:t>imple</w:t>
            </w:r>
            <w:r w:rsidR="00DF5009">
              <w:rPr>
                <w:lang w:val="en-GB"/>
              </w:rPr>
              <w:t xml:space="preserve">menter </w:t>
            </w:r>
            <w:r w:rsidRPr="00552AEC">
              <w:rPr>
                <w:lang w:val="en-GB"/>
              </w:rPr>
              <w:t xml:space="preserve">practice; CPN </w:t>
            </w:r>
            <w:r w:rsidR="00DF5009">
              <w:rPr>
                <w:lang w:val="en-GB"/>
              </w:rPr>
              <w:t>recruitment underway.</w:t>
            </w:r>
          </w:p>
          <w:p w:rsidR="00DF5009" w:rsidRDefault="00DF5009" w:rsidP="00552AEC">
            <w:pPr>
              <w:rPr>
                <w:lang w:val="en-GB"/>
              </w:rPr>
            </w:pPr>
          </w:p>
          <w:p w:rsidR="00DF5009" w:rsidRDefault="00DF5009" w:rsidP="00552AEC">
            <w:pPr>
              <w:rPr>
                <w:lang w:val="en-GB"/>
              </w:rPr>
            </w:pPr>
            <w:r>
              <w:rPr>
                <w:lang w:val="en-GB"/>
              </w:rPr>
              <w:t>Referral pathway will be signed o</w:t>
            </w:r>
            <w:r w:rsidR="00633673">
              <w:rPr>
                <w:lang w:val="en-GB"/>
              </w:rPr>
              <w:t>f</w:t>
            </w:r>
            <w:r>
              <w:rPr>
                <w:lang w:val="en-GB"/>
              </w:rPr>
              <w:t>f Nov 2019.</w:t>
            </w:r>
          </w:p>
          <w:p w:rsidR="00DF5009" w:rsidRDefault="00DF5009" w:rsidP="00552AEC">
            <w:pPr>
              <w:rPr>
                <w:lang w:val="en-GB"/>
              </w:rPr>
            </w:pPr>
          </w:p>
          <w:p w:rsidR="00DF5009" w:rsidRDefault="00DF5009" w:rsidP="00552AEC">
            <w:pPr>
              <w:rPr>
                <w:lang w:val="en-GB"/>
              </w:rPr>
            </w:pPr>
            <w:r>
              <w:rPr>
                <w:lang w:val="en-GB"/>
              </w:rPr>
              <w:t>Recruitment underway for next phase of posts required.</w:t>
            </w:r>
          </w:p>
          <w:p w:rsidR="00DF5009" w:rsidRPr="00552AEC" w:rsidRDefault="00DF5009" w:rsidP="00552AEC">
            <w:pPr>
              <w:rPr>
                <w:lang w:val="en-GB"/>
              </w:rPr>
            </w:pPr>
          </w:p>
          <w:p w:rsidR="006273A3" w:rsidRPr="00FB647D" w:rsidRDefault="006273A3" w:rsidP="00552AEC"/>
        </w:tc>
        <w:tc>
          <w:tcPr>
            <w:tcW w:w="3167" w:type="dxa"/>
          </w:tcPr>
          <w:p w:rsidR="00B03ADA" w:rsidRDefault="003E7DF0" w:rsidP="00B03ADA">
            <w:pPr>
              <w:pStyle w:val="Default"/>
              <w:rPr>
                <w:sz w:val="22"/>
                <w:szCs w:val="22"/>
              </w:rPr>
            </w:pPr>
            <w:r>
              <w:rPr>
                <w:sz w:val="22"/>
                <w:szCs w:val="22"/>
              </w:rPr>
              <w:t>Model reviewed</w:t>
            </w:r>
            <w:r w:rsidR="00B03ADA">
              <w:rPr>
                <w:sz w:val="22"/>
                <w:szCs w:val="22"/>
              </w:rPr>
              <w:t xml:space="preserve"> and new approach </w:t>
            </w:r>
            <w:r>
              <w:rPr>
                <w:sz w:val="22"/>
                <w:szCs w:val="22"/>
              </w:rPr>
              <w:t>agreed,</w:t>
            </w:r>
            <w:r w:rsidR="00B03ADA">
              <w:rPr>
                <w:sz w:val="22"/>
                <w:szCs w:val="22"/>
              </w:rPr>
              <w:t xml:space="preserve"> joint funded with Mental Health services and PCIP.</w:t>
            </w:r>
          </w:p>
          <w:p w:rsidR="00B03ADA" w:rsidRDefault="00B03ADA" w:rsidP="00B03ADA">
            <w:pPr>
              <w:pStyle w:val="Default"/>
              <w:rPr>
                <w:sz w:val="22"/>
                <w:szCs w:val="22"/>
              </w:rPr>
            </w:pPr>
          </w:p>
          <w:p w:rsidR="00B03ADA" w:rsidRPr="00FB647D" w:rsidRDefault="00B03ADA" w:rsidP="003D3847">
            <w:r>
              <w:t xml:space="preserve">The model </w:t>
            </w:r>
            <w:r w:rsidR="003E7DF0">
              <w:t>is based</w:t>
            </w:r>
            <w:r>
              <w:t xml:space="preserve"> around Psychological </w:t>
            </w:r>
            <w:r w:rsidR="003E7DF0">
              <w:t xml:space="preserve">Therapies. </w:t>
            </w:r>
            <w:r>
              <w:t>Began 5</w:t>
            </w:r>
            <w:r w:rsidRPr="001A73B7">
              <w:rPr>
                <w:vertAlign w:val="superscript"/>
              </w:rPr>
              <w:t>th</w:t>
            </w:r>
            <w:r>
              <w:t xml:space="preserve"> October 2020 in two Clusters and </w:t>
            </w:r>
            <w:r w:rsidR="00BD7E69">
              <w:t>has now been rolled out across Borders gi</w:t>
            </w:r>
            <w:r w:rsidR="0060202C">
              <w:t>vi</w:t>
            </w:r>
            <w:r w:rsidR="00BD7E69">
              <w:t>ng all GP practices full access to the service.</w:t>
            </w:r>
          </w:p>
        </w:tc>
      </w:tr>
    </w:tbl>
    <w:p w:rsidR="00EC410C" w:rsidRDefault="00EC410C" w:rsidP="00DC5881">
      <w:pPr>
        <w:jc w:val="both"/>
        <w:rPr>
          <w:rFonts w:ascii="Calibri" w:eastAsia="Times New Roman" w:hAnsi="Calibri" w:cs="Calibri"/>
          <w:b/>
          <w:bCs/>
          <w:sz w:val="24"/>
          <w:szCs w:val="24"/>
          <w:u w:val="single"/>
          <w:lang w:val="en-GB"/>
        </w:rPr>
      </w:pPr>
    </w:p>
    <w:p w:rsidR="00E15741" w:rsidRPr="00D11C91" w:rsidRDefault="00330B9F" w:rsidP="00DC5881">
      <w:pPr>
        <w:jc w:val="both"/>
        <w:rPr>
          <w:rFonts w:ascii="Calibri" w:eastAsia="Times New Roman" w:hAnsi="Calibri" w:cs="Calibri"/>
          <w:b/>
          <w:bCs/>
          <w:sz w:val="24"/>
          <w:szCs w:val="24"/>
          <w:u w:val="single"/>
          <w:lang w:val="en-GB"/>
        </w:rPr>
      </w:pPr>
      <w:r w:rsidRPr="00D11C91">
        <w:rPr>
          <w:rFonts w:ascii="Calibri" w:eastAsia="Times New Roman" w:hAnsi="Calibri" w:cs="Calibri"/>
          <w:b/>
          <w:bCs/>
          <w:sz w:val="24"/>
          <w:szCs w:val="24"/>
          <w:u w:val="single"/>
          <w:lang w:val="en-GB"/>
        </w:rPr>
        <w:t>Community Link Workers</w:t>
      </w:r>
    </w:p>
    <w:p w:rsidR="000850BE" w:rsidRDefault="000850BE" w:rsidP="000850BE">
      <w:pPr>
        <w:rPr>
          <w:sz w:val="24"/>
          <w:szCs w:val="24"/>
        </w:rPr>
      </w:pPr>
      <w:r w:rsidRPr="00E3631C">
        <w:rPr>
          <w:sz w:val="24"/>
          <w:szCs w:val="24"/>
        </w:rPr>
        <w:t xml:space="preserve">The Community Link Workers (CLWs) will work closely with the Local Area Coordinatorsto enable the most appropriate support to be provided for individual clients. CLW support will be provided for as long as necessary to enable the individual to achieve the outcomes they have identified, it is not time limited. Where the initial assessment determines </w:t>
      </w:r>
      <w:r w:rsidR="00633673" w:rsidRPr="00E3631C">
        <w:rPr>
          <w:sz w:val="24"/>
          <w:szCs w:val="24"/>
        </w:rPr>
        <w:t xml:space="preserve">that </w:t>
      </w:r>
      <w:r w:rsidRPr="00E3631C">
        <w:rPr>
          <w:sz w:val="24"/>
          <w:szCs w:val="24"/>
        </w:rPr>
        <w:t>the service is not appropriate, signposting to other relevant services will be undertaken and information supplied to the referring agency.</w:t>
      </w:r>
    </w:p>
    <w:p w:rsidR="004433C9" w:rsidRPr="00E3631C" w:rsidRDefault="004433C9" w:rsidP="000850BE">
      <w:pPr>
        <w:rPr>
          <w:sz w:val="24"/>
          <w:szCs w:val="24"/>
        </w:rPr>
      </w:pPr>
    </w:p>
    <w:tbl>
      <w:tblPr>
        <w:tblStyle w:val="TableGrid"/>
        <w:tblW w:w="0" w:type="auto"/>
        <w:jc w:val="center"/>
        <w:tblInd w:w="-183" w:type="dxa"/>
        <w:tblLook w:val="04A0"/>
      </w:tblPr>
      <w:tblGrid>
        <w:gridCol w:w="1400"/>
        <w:gridCol w:w="3289"/>
        <w:gridCol w:w="2976"/>
        <w:gridCol w:w="3167"/>
      </w:tblGrid>
      <w:tr w:rsidR="00DF5009" w:rsidRPr="00D753C2" w:rsidTr="003129FA">
        <w:trPr>
          <w:jc w:val="center"/>
        </w:trPr>
        <w:tc>
          <w:tcPr>
            <w:tcW w:w="1400" w:type="dxa"/>
          </w:tcPr>
          <w:p w:rsidR="00DF5009" w:rsidRPr="00D11C91" w:rsidRDefault="00DF5009" w:rsidP="003129FA">
            <w:pPr>
              <w:pStyle w:val="Default"/>
              <w:rPr>
                <w:b/>
                <w:bCs/>
                <w:sz w:val="22"/>
                <w:szCs w:val="22"/>
              </w:rPr>
            </w:pPr>
          </w:p>
        </w:tc>
        <w:tc>
          <w:tcPr>
            <w:tcW w:w="3289" w:type="dxa"/>
          </w:tcPr>
          <w:p w:rsidR="00DF5009" w:rsidRPr="00D11C91" w:rsidRDefault="00DF5009" w:rsidP="003129FA">
            <w:pPr>
              <w:pStyle w:val="Default"/>
              <w:jc w:val="center"/>
              <w:rPr>
                <w:sz w:val="22"/>
                <w:szCs w:val="22"/>
              </w:rPr>
            </w:pPr>
            <w:r w:rsidRPr="00D11C91">
              <w:rPr>
                <w:b/>
                <w:bCs/>
                <w:sz w:val="22"/>
                <w:szCs w:val="22"/>
              </w:rPr>
              <w:t>Year 1</w:t>
            </w:r>
          </w:p>
        </w:tc>
        <w:tc>
          <w:tcPr>
            <w:tcW w:w="2976" w:type="dxa"/>
          </w:tcPr>
          <w:p w:rsidR="00DF5009" w:rsidRPr="00D11C91" w:rsidRDefault="00DF5009" w:rsidP="003129FA">
            <w:pPr>
              <w:pStyle w:val="Default"/>
              <w:jc w:val="center"/>
              <w:rPr>
                <w:sz w:val="22"/>
                <w:szCs w:val="22"/>
              </w:rPr>
            </w:pPr>
            <w:r w:rsidRPr="00D11C91">
              <w:rPr>
                <w:b/>
                <w:bCs/>
                <w:sz w:val="22"/>
                <w:szCs w:val="22"/>
              </w:rPr>
              <w:t>Year 2</w:t>
            </w:r>
          </w:p>
        </w:tc>
        <w:tc>
          <w:tcPr>
            <w:tcW w:w="3167" w:type="dxa"/>
          </w:tcPr>
          <w:p w:rsidR="00DF5009" w:rsidRPr="00D11C91" w:rsidRDefault="00DF5009" w:rsidP="003129FA">
            <w:pPr>
              <w:pStyle w:val="Default"/>
              <w:jc w:val="center"/>
              <w:rPr>
                <w:sz w:val="22"/>
                <w:szCs w:val="22"/>
              </w:rPr>
            </w:pPr>
            <w:r w:rsidRPr="00D11C91">
              <w:rPr>
                <w:b/>
                <w:bCs/>
                <w:sz w:val="22"/>
                <w:szCs w:val="22"/>
              </w:rPr>
              <w:t>Year 3</w:t>
            </w:r>
          </w:p>
        </w:tc>
      </w:tr>
      <w:tr w:rsidR="00DF5009" w:rsidRPr="00D753C2" w:rsidTr="003129FA">
        <w:trPr>
          <w:jc w:val="center"/>
        </w:trPr>
        <w:tc>
          <w:tcPr>
            <w:tcW w:w="1400" w:type="dxa"/>
          </w:tcPr>
          <w:p w:rsidR="00DF5009" w:rsidRPr="00D11C91" w:rsidRDefault="00DF5009" w:rsidP="003129FA">
            <w:pPr>
              <w:pStyle w:val="Default"/>
              <w:rPr>
                <w:rFonts w:cstheme="minorBidi"/>
                <w:color w:val="auto"/>
                <w:sz w:val="22"/>
                <w:szCs w:val="22"/>
              </w:rPr>
            </w:pPr>
            <w:r w:rsidRPr="00D11C91">
              <w:rPr>
                <w:rFonts w:cstheme="minorBidi"/>
                <w:color w:val="auto"/>
                <w:sz w:val="22"/>
                <w:szCs w:val="22"/>
              </w:rPr>
              <w:t>Plan /Outcomes</w:t>
            </w:r>
          </w:p>
        </w:tc>
        <w:tc>
          <w:tcPr>
            <w:tcW w:w="3289" w:type="dxa"/>
          </w:tcPr>
          <w:p w:rsidR="00DF5009" w:rsidRPr="00D11C91" w:rsidRDefault="000850BE" w:rsidP="003129FA">
            <w:pPr>
              <w:pStyle w:val="Default"/>
              <w:rPr>
                <w:sz w:val="22"/>
                <w:szCs w:val="22"/>
              </w:rPr>
            </w:pPr>
            <w:r w:rsidRPr="00D11C91">
              <w:rPr>
                <w:sz w:val="22"/>
                <w:szCs w:val="22"/>
              </w:rPr>
              <w:t xml:space="preserve">Development of the service model </w:t>
            </w:r>
          </w:p>
        </w:tc>
        <w:tc>
          <w:tcPr>
            <w:tcW w:w="2976" w:type="dxa"/>
          </w:tcPr>
          <w:p w:rsidR="00DF5009" w:rsidRPr="00D11C91" w:rsidRDefault="000850BE" w:rsidP="003129FA">
            <w:pPr>
              <w:pStyle w:val="Default"/>
              <w:rPr>
                <w:sz w:val="22"/>
                <w:szCs w:val="22"/>
              </w:rPr>
            </w:pPr>
            <w:r w:rsidRPr="00D11C91">
              <w:rPr>
                <w:sz w:val="22"/>
                <w:szCs w:val="22"/>
              </w:rPr>
              <w:t xml:space="preserve">Recruitment to </w:t>
            </w:r>
            <w:r w:rsidR="003129FA" w:rsidRPr="00D11C91">
              <w:rPr>
                <w:sz w:val="22"/>
                <w:szCs w:val="22"/>
              </w:rPr>
              <w:t xml:space="preserve">additional </w:t>
            </w:r>
            <w:r w:rsidRPr="00D11C91">
              <w:rPr>
                <w:sz w:val="22"/>
                <w:szCs w:val="22"/>
              </w:rPr>
              <w:t>posts</w:t>
            </w:r>
          </w:p>
          <w:p w:rsidR="003129FA" w:rsidRPr="00D11C91" w:rsidRDefault="003129FA" w:rsidP="003129FA">
            <w:pPr>
              <w:pStyle w:val="Default"/>
              <w:rPr>
                <w:sz w:val="22"/>
                <w:szCs w:val="22"/>
              </w:rPr>
            </w:pPr>
          </w:p>
          <w:p w:rsidR="003129FA" w:rsidRPr="00D11C91" w:rsidRDefault="003129FA" w:rsidP="003129FA">
            <w:pPr>
              <w:pStyle w:val="Default"/>
              <w:rPr>
                <w:sz w:val="22"/>
                <w:szCs w:val="22"/>
              </w:rPr>
            </w:pPr>
            <w:r w:rsidRPr="00D11C91">
              <w:rPr>
                <w:sz w:val="22"/>
                <w:szCs w:val="22"/>
              </w:rPr>
              <w:t>Development of referral pathway for GP practices.</w:t>
            </w:r>
          </w:p>
          <w:p w:rsidR="003129FA" w:rsidRPr="00D11C91" w:rsidRDefault="003129FA" w:rsidP="003129FA">
            <w:pPr>
              <w:pStyle w:val="Default"/>
              <w:rPr>
                <w:sz w:val="22"/>
                <w:szCs w:val="22"/>
              </w:rPr>
            </w:pPr>
          </w:p>
          <w:p w:rsidR="003129FA" w:rsidRPr="00D11C91" w:rsidRDefault="003129FA" w:rsidP="003129FA">
            <w:pPr>
              <w:pStyle w:val="Default"/>
              <w:rPr>
                <w:sz w:val="22"/>
                <w:szCs w:val="22"/>
              </w:rPr>
            </w:pPr>
            <w:r w:rsidRPr="00D11C91">
              <w:rPr>
                <w:sz w:val="22"/>
                <w:szCs w:val="22"/>
              </w:rPr>
              <w:t>Roll out of model across all GP practices</w:t>
            </w:r>
          </w:p>
          <w:p w:rsidR="003129FA" w:rsidRPr="00D11C91" w:rsidRDefault="003129FA" w:rsidP="003129FA">
            <w:pPr>
              <w:pStyle w:val="Default"/>
              <w:rPr>
                <w:sz w:val="22"/>
                <w:szCs w:val="22"/>
              </w:rPr>
            </w:pPr>
          </w:p>
        </w:tc>
        <w:tc>
          <w:tcPr>
            <w:tcW w:w="3167" w:type="dxa"/>
          </w:tcPr>
          <w:p w:rsidR="00DF5009" w:rsidRPr="00D11C91" w:rsidRDefault="003129FA" w:rsidP="003129FA">
            <w:pPr>
              <w:pStyle w:val="Default"/>
              <w:rPr>
                <w:sz w:val="22"/>
                <w:szCs w:val="22"/>
              </w:rPr>
            </w:pPr>
            <w:r w:rsidRPr="00D11C91">
              <w:rPr>
                <w:sz w:val="22"/>
                <w:szCs w:val="22"/>
              </w:rPr>
              <w:t>Evaluation and further development of service model</w:t>
            </w:r>
          </w:p>
        </w:tc>
      </w:tr>
      <w:tr w:rsidR="00DF5009" w:rsidTr="003129FA">
        <w:trPr>
          <w:jc w:val="center"/>
        </w:trPr>
        <w:tc>
          <w:tcPr>
            <w:tcW w:w="1400" w:type="dxa"/>
          </w:tcPr>
          <w:p w:rsidR="00DF5009" w:rsidRPr="00D11C91" w:rsidRDefault="00DF5009" w:rsidP="003129FA">
            <w:r w:rsidRPr="00D11C91">
              <w:t xml:space="preserve">Progress </w:t>
            </w:r>
          </w:p>
        </w:tc>
        <w:tc>
          <w:tcPr>
            <w:tcW w:w="3289" w:type="dxa"/>
          </w:tcPr>
          <w:p w:rsidR="00DF5009" w:rsidRPr="00D11C91" w:rsidRDefault="003129FA" w:rsidP="003129FA">
            <w:r w:rsidRPr="00D11C91">
              <w:t xml:space="preserve">Building on the existing service delivery model with the Local Area Coordinators and CLW hours, the new model of service </w:t>
            </w:r>
            <w:r w:rsidR="00396803">
              <w:t>has been identified and will</w:t>
            </w:r>
            <w:r w:rsidRPr="00D11C91">
              <w:t xml:space="preserve"> </w:t>
            </w:r>
            <w:r w:rsidRPr="00D11C91">
              <w:lastRenderedPageBreak/>
              <w:t xml:space="preserve">incorporate additional </w:t>
            </w:r>
            <w:r w:rsidR="00AB5927">
              <w:t>posts.</w:t>
            </w:r>
          </w:p>
          <w:p w:rsidR="003129FA" w:rsidRPr="00D11C91" w:rsidRDefault="003129FA" w:rsidP="003129FA"/>
          <w:p w:rsidR="003129FA" w:rsidRPr="00D11C91" w:rsidRDefault="003129FA" w:rsidP="003129FA">
            <w:r w:rsidRPr="00D11C91">
              <w:t>Staffing model identified.</w:t>
            </w:r>
          </w:p>
          <w:p w:rsidR="003129FA" w:rsidRPr="00D11C91" w:rsidRDefault="003129FA" w:rsidP="003129FA"/>
        </w:tc>
        <w:tc>
          <w:tcPr>
            <w:tcW w:w="2976" w:type="dxa"/>
          </w:tcPr>
          <w:p w:rsidR="00DF5009" w:rsidRPr="00D11C91" w:rsidRDefault="003129FA" w:rsidP="003129FA">
            <w:r w:rsidRPr="00D11C91">
              <w:lastRenderedPageBreak/>
              <w:t xml:space="preserve">First phase of recruitment complete. </w:t>
            </w:r>
          </w:p>
          <w:p w:rsidR="003129FA" w:rsidRPr="00D11C91" w:rsidRDefault="003129FA" w:rsidP="003129FA"/>
          <w:p w:rsidR="003129FA" w:rsidRPr="00D11C91" w:rsidRDefault="003129FA" w:rsidP="003129FA">
            <w:r w:rsidRPr="00D11C91">
              <w:t>Recruitment to second phase underway.</w:t>
            </w:r>
          </w:p>
        </w:tc>
        <w:tc>
          <w:tcPr>
            <w:tcW w:w="3167" w:type="dxa"/>
          </w:tcPr>
          <w:p w:rsidR="00DF5009" w:rsidRPr="00D11C91" w:rsidRDefault="00BD7E69" w:rsidP="00BD7E69">
            <w:r>
              <w:t xml:space="preserve">The service has been significantly impacted by Covid 19 as they have been unable to provide individual support in client’s  homes or community </w:t>
            </w:r>
            <w:r>
              <w:lastRenderedPageBreak/>
              <w:t xml:space="preserve">settings due to the current restrictions. The service is working hard to re-establish as Covid restrictions are reduced and PCIP Executive will review the approach and service provision as this develops </w:t>
            </w:r>
          </w:p>
        </w:tc>
      </w:tr>
    </w:tbl>
    <w:p w:rsidR="00330B9F" w:rsidRDefault="00330B9F" w:rsidP="00DC5881">
      <w:pPr>
        <w:jc w:val="both"/>
        <w:rPr>
          <w:rFonts w:ascii="Calibri" w:eastAsia="Times New Roman" w:hAnsi="Calibri" w:cs="Calibri"/>
          <w:b/>
          <w:bCs/>
          <w:sz w:val="24"/>
          <w:szCs w:val="24"/>
          <w:u w:val="single"/>
          <w:lang w:val="en-GB"/>
        </w:rPr>
      </w:pPr>
    </w:p>
    <w:p w:rsidR="00DC5881" w:rsidRPr="00DD13C3" w:rsidRDefault="00330B9F" w:rsidP="00DD13C3">
      <w:pPr>
        <w:pStyle w:val="ListParagraph"/>
        <w:numPr>
          <w:ilvl w:val="0"/>
          <w:numId w:val="9"/>
        </w:numPr>
        <w:jc w:val="both"/>
        <w:rPr>
          <w:rFonts w:ascii="Calibri" w:eastAsia="Times New Roman" w:hAnsi="Calibri" w:cs="Calibri"/>
          <w:b/>
          <w:bCs/>
          <w:sz w:val="28"/>
          <w:szCs w:val="28"/>
          <w:u w:val="single"/>
          <w:lang w:val="en-GB"/>
        </w:rPr>
      </w:pPr>
      <w:r w:rsidRPr="00DD13C3">
        <w:rPr>
          <w:rFonts w:ascii="Calibri" w:eastAsia="Times New Roman" w:hAnsi="Calibri" w:cs="Calibri"/>
          <w:b/>
          <w:bCs/>
          <w:sz w:val="28"/>
          <w:szCs w:val="28"/>
          <w:u w:val="single"/>
          <w:lang w:val="en-GB"/>
        </w:rPr>
        <w:t xml:space="preserve">CHALLENGES AND RISKS </w:t>
      </w:r>
    </w:p>
    <w:p w:rsidR="00A921B1" w:rsidRDefault="00330B9F">
      <w:pPr>
        <w:rPr>
          <w:sz w:val="24"/>
          <w:szCs w:val="24"/>
        </w:rPr>
      </w:pPr>
      <w:r w:rsidRPr="00330B9F">
        <w:rPr>
          <w:sz w:val="24"/>
          <w:szCs w:val="24"/>
        </w:rPr>
        <w:t>Across all of the workstreams</w:t>
      </w:r>
      <w:r>
        <w:rPr>
          <w:sz w:val="24"/>
          <w:szCs w:val="24"/>
        </w:rPr>
        <w:t>a number of common challenges have been identified</w:t>
      </w:r>
      <w:r w:rsidR="001A69D7">
        <w:rPr>
          <w:sz w:val="24"/>
          <w:szCs w:val="24"/>
        </w:rPr>
        <w:t xml:space="preserve"> and described previously (below). Covid 19 has brought most of these challenges into sharper relief, in particular the difficulties in accessing accommodation and the call on appropriate IT infrastructure.  </w:t>
      </w:r>
    </w:p>
    <w:p w:rsidR="00330B9F" w:rsidRDefault="00330B9F" w:rsidP="00330B9F">
      <w:pPr>
        <w:pStyle w:val="ListParagraph"/>
        <w:numPr>
          <w:ilvl w:val="0"/>
          <w:numId w:val="6"/>
        </w:numPr>
        <w:rPr>
          <w:sz w:val="24"/>
          <w:szCs w:val="24"/>
        </w:rPr>
      </w:pPr>
      <w:r w:rsidRPr="00D753C2">
        <w:rPr>
          <w:sz w:val="24"/>
          <w:szCs w:val="24"/>
          <w:u w:val="single"/>
        </w:rPr>
        <w:t>Accommodation</w:t>
      </w:r>
      <w:r>
        <w:rPr>
          <w:sz w:val="24"/>
          <w:szCs w:val="24"/>
        </w:rPr>
        <w:t>: space within existing health centre</w:t>
      </w:r>
      <w:r w:rsidR="00712CEB">
        <w:rPr>
          <w:sz w:val="24"/>
          <w:szCs w:val="24"/>
        </w:rPr>
        <w:t xml:space="preserve"> premises </w:t>
      </w:r>
      <w:r>
        <w:rPr>
          <w:sz w:val="24"/>
          <w:szCs w:val="24"/>
        </w:rPr>
        <w:t xml:space="preserve">is already at a premium and </w:t>
      </w:r>
      <w:r w:rsidR="00712CEB">
        <w:rPr>
          <w:sz w:val="24"/>
          <w:szCs w:val="24"/>
        </w:rPr>
        <w:t xml:space="preserve">making available appropriate clinical space for use by the </w:t>
      </w:r>
      <w:r>
        <w:rPr>
          <w:sz w:val="24"/>
          <w:szCs w:val="24"/>
        </w:rPr>
        <w:t xml:space="preserve">additional staff </w:t>
      </w:r>
      <w:r w:rsidR="00712CEB">
        <w:rPr>
          <w:sz w:val="24"/>
          <w:szCs w:val="24"/>
        </w:rPr>
        <w:t xml:space="preserve">appointed </w:t>
      </w:r>
      <w:r>
        <w:rPr>
          <w:sz w:val="24"/>
          <w:szCs w:val="24"/>
        </w:rPr>
        <w:t>through</w:t>
      </w:r>
      <w:r w:rsidR="00712CEB">
        <w:rPr>
          <w:sz w:val="24"/>
          <w:szCs w:val="24"/>
        </w:rPr>
        <w:t xml:space="preserve"> the </w:t>
      </w:r>
      <w:r>
        <w:rPr>
          <w:sz w:val="24"/>
          <w:szCs w:val="24"/>
        </w:rPr>
        <w:t xml:space="preserve">PCIP </w:t>
      </w:r>
      <w:r w:rsidR="00712CEB">
        <w:rPr>
          <w:sz w:val="24"/>
          <w:szCs w:val="24"/>
        </w:rPr>
        <w:t>is proving difficult. This has the potential to inhibit or even prevent the establishment of the new services in some areas and carries the risk of inequitable access across Borders.</w:t>
      </w:r>
      <w:r w:rsidR="00D753C2">
        <w:rPr>
          <w:sz w:val="24"/>
          <w:szCs w:val="24"/>
        </w:rPr>
        <w:t>This issue is being addressed through the work on Premises (</w:t>
      </w:r>
      <w:r w:rsidR="00D753C2" w:rsidRPr="00D11C91">
        <w:rPr>
          <w:sz w:val="24"/>
          <w:szCs w:val="24"/>
        </w:rPr>
        <w:t xml:space="preserve">see </w:t>
      </w:r>
      <w:r w:rsidR="00DD13C3" w:rsidRPr="00D11C91">
        <w:rPr>
          <w:sz w:val="24"/>
          <w:szCs w:val="24"/>
        </w:rPr>
        <w:t>S</w:t>
      </w:r>
      <w:r w:rsidR="00D753C2" w:rsidRPr="00D11C91">
        <w:rPr>
          <w:sz w:val="24"/>
          <w:szCs w:val="24"/>
        </w:rPr>
        <w:t>ection</w:t>
      </w:r>
      <w:r w:rsidR="00DD13C3">
        <w:rPr>
          <w:sz w:val="24"/>
          <w:szCs w:val="24"/>
        </w:rPr>
        <w:t xml:space="preserve"> 6</w:t>
      </w:r>
      <w:r w:rsidR="00D753C2">
        <w:rPr>
          <w:sz w:val="24"/>
          <w:szCs w:val="24"/>
        </w:rPr>
        <w:t>)</w:t>
      </w:r>
    </w:p>
    <w:p w:rsidR="00712CEB" w:rsidRDefault="00712CEB" w:rsidP="00712CEB">
      <w:pPr>
        <w:pStyle w:val="ListParagraph"/>
        <w:ind w:left="360"/>
        <w:rPr>
          <w:sz w:val="24"/>
          <w:szCs w:val="24"/>
        </w:rPr>
      </w:pPr>
    </w:p>
    <w:p w:rsidR="00EC3569" w:rsidRDefault="00712CEB" w:rsidP="00EC3569">
      <w:pPr>
        <w:pStyle w:val="ListParagraph"/>
        <w:numPr>
          <w:ilvl w:val="0"/>
          <w:numId w:val="6"/>
        </w:numPr>
        <w:rPr>
          <w:sz w:val="24"/>
          <w:szCs w:val="24"/>
        </w:rPr>
      </w:pPr>
      <w:r w:rsidRPr="00D753C2">
        <w:rPr>
          <w:sz w:val="24"/>
          <w:szCs w:val="24"/>
          <w:u w:val="single"/>
        </w:rPr>
        <w:t>IM&amp;T</w:t>
      </w:r>
      <w:r w:rsidRPr="00D753C2">
        <w:rPr>
          <w:sz w:val="24"/>
          <w:szCs w:val="24"/>
        </w:rPr>
        <w:t xml:space="preserve">: </w:t>
      </w:r>
      <w:r w:rsidR="00D753C2" w:rsidRPr="00D753C2">
        <w:rPr>
          <w:sz w:val="24"/>
          <w:szCs w:val="24"/>
        </w:rPr>
        <w:t xml:space="preserve">access to the </w:t>
      </w:r>
      <w:r w:rsidR="00D753C2">
        <w:rPr>
          <w:sz w:val="24"/>
          <w:szCs w:val="24"/>
        </w:rPr>
        <w:t xml:space="preserve">relevant </w:t>
      </w:r>
      <w:r w:rsidR="00D753C2" w:rsidRPr="00D753C2">
        <w:rPr>
          <w:sz w:val="24"/>
          <w:szCs w:val="24"/>
        </w:rPr>
        <w:t xml:space="preserve">IT systems is not available </w:t>
      </w:r>
      <w:r w:rsidR="00D753C2">
        <w:rPr>
          <w:sz w:val="24"/>
          <w:szCs w:val="24"/>
        </w:rPr>
        <w:t xml:space="preserve">at </w:t>
      </w:r>
      <w:r w:rsidR="00D753C2" w:rsidRPr="00D753C2">
        <w:rPr>
          <w:sz w:val="24"/>
          <w:szCs w:val="24"/>
        </w:rPr>
        <w:t>every health centre site</w:t>
      </w:r>
      <w:r w:rsidR="00D753C2">
        <w:rPr>
          <w:sz w:val="24"/>
          <w:szCs w:val="24"/>
        </w:rPr>
        <w:t xml:space="preserve"> for the new services being </w:t>
      </w:r>
      <w:r w:rsidR="003E7DF0">
        <w:rPr>
          <w:sz w:val="24"/>
          <w:szCs w:val="24"/>
        </w:rPr>
        <w:t xml:space="preserve">introduced </w:t>
      </w:r>
      <w:r w:rsidR="003E7DF0" w:rsidRPr="00D753C2">
        <w:rPr>
          <w:sz w:val="24"/>
          <w:szCs w:val="24"/>
        </w:rPr>
        <w:t>and</w:t>
      </w:r>
      <w:r w:rsidR="00D753C2">
        <w:rPr>
          <w:sz w:val="24"/>
          <w:szCs w:val="24"/>
        </w:rPr>
        <w:t xml:space="preserve"> the different needs of the new services for appropriate recording and collection of data has added to the complexity of </w:t>
      </w:r>
      <w:r w:rsidR="00EC3569">
        <w:rPr>
          <w:sz w:val="24"/>
          <w:szCs w:val="24"/>
        </w:rPr>
        <w:t>issues highlighted to date. This brings the risk of not being able to appropriately and safely deliver and record clinical activity. Work is underway with IM&amp;T to address these issues (see Section</w:t>
      </w:r>
      <w:r w:rsidR="00DD13C3">
        <w:rPr>
          <w:sz w:val="24"/>
          <w:szCs w:val="24"/>
        </w:rPr>
        <w:t xml:space="preserve"> 6</w:t>
      </w:r>
      <w:r w:rsidR="00EC3569">
        <w:rPr>
          <w:sz w:val="24"/>
          <w:szCs w:val="24"/>
        </w:rPr>
        <w:t>)</w:t>
      </w:r>
    </w:p>
    <w:p w:rsidR="00EC3569" w:rsidRPr="00EC3569" w:rsidRDefault="00EC3569" w:rsidP="00EC3569">
      <w:pPr>
        <w:pStyle w:val="ListParagraph"/>
        <w:rPr>
          <w:sz w:val="24"/>
          <w:szCs w:val="24"/>
        </w:rPr>
      </w:pPr>
    </w:p>
    <w:p w:rsidR="001661DD" w:rsidRPr="001661DD" w:rsidRDefault="00712CEB" w:rsidP="00F977A4">
      <w:pPr>
        <w:pStyle w:val="ListParagraph"/>
        <w:numPr>
          <w:ilvl w:val="0"/>
          <w:numId w:val="6"/>
        </w:numPr>
        <w:rPr>
          <w:b/>
          <w:sz w:val="28"/>
          <w:szCs w:val="28"/>
          <w:u w:val="single"/>
        </w:rPr>
      </w:pPr>
      <w:r w:rsidRPr="001661DD">
        <w:rPr>
          <w:sz w:val="24"/>
          <w:szCs w:val="24"/>
          <w:u w:val="single"/>
        </w:rPr>
        <w:t>Recruitment</w:t>
      </w:r>
      <w:r w:rsidRPr="001661DD">
        <w:rPr>
          <w:sz w:val="24"/>
          <w:szCs w:val="24"/>
        </w:rPr>
        <w:t xml:space="preserve">: </w:t>
      </w:r>
      <w:r w:rsidR="00EC3569" w:rsidRPr="001661DD">
        <w:rPr>
          <w:sz w:val="24"/>
          <w:szCs w:val="24"/>
        </w:rPr>
        <w:t xml:space="preserve">A range of new posts are being created across various disciplines and at various levels within the workstreams. Recruitment at senior levels of skill and therefore at higher Bandings can prove difficult as there are not necessarily the numbers of suitably qualified professionals available nationally; this has particularly applied to </w:t>
      </w:r>
      <w:r w:rsidR="001D29BA" w:rsidRPr="001661DD">
        <w:rPr>
          <w:sz w:val="24"/>
          <w:szCs w:val="24"/>
        </w:rPr>
        <w:t>ANPs and to FCPs, though not solely</w:t>
      </w:r>
      <w:r w:rsidR="00EC3569" w:rsidRPr="001661DD">
        <w:rPr>
          <w:sz w:val="24"/>
          <w:szCs w:val="24"/>
        </w:rPr>
        <w:t xml:space="preserve">. </w:t>
      </w:r>
      <w:r w:rsidR="001D29BA" w:rsidRPr="001661DD">
        <w:rPr>
          <w:sz w:val="24"/>
          <w:szCs w:val="24"/>
        </w:rPr>
        <w:t>Conversely, Pharmacothera</w:t>
      </w:r>
      <w:r w:rsidR="00DD13C3" w:rsidRPr="001661DD">
        <w:rPr>
          <w:sz w:val="24"/>
          <w:szCs w:val="24"/>
        </w:rPr>
        <w:t>p</w:t>
      </w:r>
      <w:r w:rsidR="001D29BA" w:rsidRPr="001661DD">
        <w:rPr>
          <w:sz w:val="24"/>
          <w:szCs w:val="24"/>
        </w:rPr>
        <w:t xml:space="preserve">y have had difficulty with the lack of available Technicians. </w:t>
      </w:r>
      <w:r w:rsidR="00EC3569" w:rsidRPr="001661DD">
        <w:rPr>
          <w:sz w:val="24"/>
          <w:szCs w:val="24"/>
        </w:rPr>
        <w:t xml:space="preserve">While service leads have tried to review skill mix </w:t>
      </w:r>
      <w:r w:rsidR="001D29BA" w:rsidRPr="001661DD">
        <w:rPr>
          <w:sz w:val="24"/>
          <w:szCs w:val="24"/>
        </w:rPr>
        <w:t>and develop training programmes to develop staff into roles where recruitment has been problematic, this takes time</w:t>
      </w:r>
      <w:r w:rsidR="00AB5927" w:rsidRPr="001661DD">
        <w:rPr>
          <w:sz w:val="24"/>
          <w:szCs w:val="24"/>
        </w:rPr>
        <w:t>. C</w:t>
      </w:r>
      <w:r w:rsidR="001D29BA" w:rsidRPr="001661DD">
        <w:rPr>
          <w:sz w:val="24"/>
          <w:szCs w:val="24"/>
        </w:rPr>
        <w:t>ore senior level posts are crucial in terms of clinical leadership, professional supervision clinical governance and also in delivery of specific clinical practice. Inability to recruit to posts will cause delays in delivering the proposed new PCIP services.</w:t>
      </w:r>
    </w:p>
    <w:p w:rsidR="001661DD" w:rsidRPr="001661DD" w:rsidRDefault="001661DD" w:rsidP="001661DD">
      <w:pPr>
        <w:pStyle w:val="ListParagraph"/>
        <w:rPr>
          <w:sz w:val="24"/>
          <w:szCs w:val="24"/>
          <w:u w:val="single"/>
        </w:rPr>
      </w:pPr>
    </w:p>
    <w:p w:rsidR="00DC5583" w:rsidRPr="00DC5583" w:rsidRDefault="00DC5583" w:rsidP="00DC5583">
      <w:pPr>
        <w:pStyle w:val="ListParagraph"/>
        <w:ind w:left="360"/>
        <w:rPr>
          <w:b/>
          <w:sz w:val="28"/>
          <w:szCs w:val="28"/>
          <w:u w:val="single"/>
        </w:rPr>
      </w:pPr>
    </w:p>
    <w:p w:rsidR="001D29BA" w:rsidRPr="001661DD" w:rsidRDefault="001D29BA" w:rsidP="001661DD">
      <w:pPr>
        <w:pStyle w:val="ListParagraph"/>
        <w:numPr>
          <w:ilvl w:val="0"/>
          <w:numId w:val="9"/>
        </w:numPr>
        <w:rPr>
          <w:b/>
          <w:sz w:val="28"/>
          <w:szCs w:val="28"/>
          <w:u w:val="single"/>
        </w:rPr>
      </w:pPr>
      <w:r w:rsidRPr="001661DD">
        <w:rPr>
          <w:b/>
          <w:sz w:val="28"/>
          <w:szCs w:val="28"/>
          <w:u w:val="single"/>
        </w:rPr>
        <w:t>ENABLERS AND INFRASTRUCTURE</w:t>
      </w:r>
    </w:p>
    <w:p w:rsidR="00330B9F" w:rsidRPr="00DD13C3" w:rsidRDefault="00DD13C3">
      <w:pPr>
        <w:rPr>
          <w:b/>
          <w:sz w:val="24"/>
          <w:szCs w:val="24"/>
          <w:u w:val="single"/>
        </w:rPr>
      </w:pPr>
      <w:r>
        <w:rPr>
          <w:b/>
          <w:sz w:val="24"/>
          <w:szCs w:val="24"/>
          <w:u w:val="single"/>
        </w:rPr>
        <w:t>Premises</w:t>
      </w:r>
    </w:p>
    <w:p w:rsidR="007627B5" w:rsidRPr="00AB5927" w:rsidRDefault="007627B5" w:rsidP="007627B5">
      <w:pPr>
        <w:spacing w:after="0" w:line="240" w:lineRule="auto"/>
        <w:rPr>
          <w:sz w:val="24"/>
          <w:szCs w:val="24"/>
        </w:rPr>
      </w:pPr>
      <w:r w:rsidRPr="00AB5927">
        <w:rPr>
          <w:sz w:val="24"/>
          <w:szCs w:val="24"/>
        </w:rPr>
        <w:t xml:space="preserve">The Memorandum of Understanding has identified the requirement for two main priorities linked to premises to be progressed as part of the PCIP: </w:t>
      </w:r>
    </w:p>
    <w:p w:rsidR="007627B5" w:rsidRPr="00AB5927" w:rsidRDefault="007627B5" w:rsidP="007627B5">
      <w:pPr>
        <w:spacing w:after="0" w:line="240" w:lineRule="auto"/>
        <w:rPr>
          <w:sz w:val="24"/>
          <w:szCs w:val="24"/>
        </w:rPr>
      </w:pPr>
    </w:p>
    <w:p w:rsidR="007627B5" w:rsidRPr="00AB5927" w:rsidRDefault="002763AE" w:rsidP="007627B5">
      <w:pPr>
        <w:spacing w:after="0" w:line="240" w:lineRule="auto"/>
        <w:rPr>
          <w:i/>
          <w:sz w:val="24"/>
          <w:szCs w:val="24"/>
        </w:rPr>
      </w:pPr>
      <w:r w:rsidRPr="00AB5927">
        <w:rPr>
          <w:i/>
          <w:sz w:val="24"/>
          <w:szCs w:val="24"/>
        </w:rPr>
        <w:t>“</w:t>
      </w:r>
      <w:r w:rsidR="007627B5" w:rsidRPr="00AB5927">
        <w:rPr>
          <w:i/>
          <w:sz w:val="24"/>
          <w:szCs w:val="24"/>
        </w:rPr>
        <w:t xml:space="preserve">The National Code of Practice for GP Premises sets out how the Scottish Government will support a shift, over 25 years, to a new model for GP premises in which GPs will no longer be expected to provide their own premises. The measures outlined in the Code represent a significant transfer in the risk of owning premises away from individual GPs to the Scottish Government. </w:t>
      </w:r>
    </w:p>
    <w:p w:rsidR="007627B5" w:rsidRPr="00AB5927" w:rsidRDefault="007627B5" w:rsidP="007627B5">
      <w:pPr>
        <w:spacing w:after="0" w:line="240" w:lineRule="auto"/>
        <w:rPr>
          <w:i/>
          <w:sz w:val="24"/>
          <w:szCs w:val="24"/>
        </w:rPr>
      </w:pPr>
    </w:p>
    <w:p w:rsidR="007627B5" w:rsidRPr="00AB5927" w:rsidRDefault="007627B5" w:rsidP="007627B5">
      <w:pPr>
        <w:spacing w:after="0" w:line="240" w:lineRule="auto"/>
        <w:rPr>
          <w:i/>
          <w:sz w:val="24"/>
          <w:szCs w:val="24"/>
        </w:rPr>
      </w:pPr>
      <w:r w:rsidRPr="00AB5927">
        <w:rPr>
          <w:i/>
          <w:sz w:val="24"/>
          <w:szCs w:val="24"/>
        </w:rPr>
        <w:t>Premises and location of the workforce will be a key consideration in delivering the multi-disciplinary</w:t>
      </w:r>
    </w:p>
    <w:p w:rsidR="007627B5" w:rsidRPr="00AB5927" w:rsidRDefault="007627B5" w:rsidP="007627B5">
      <w:pPr>
        <w:spacing w:after="0" w:line="240" w:lineRule="auto"/>
        <w:rPr>
          <w:i/>
          <w:sz w:val="24"/>
          <w:szCs w:val="24"/>
        </w:rPr>
      </w:pPr>
      <w:r w:rsidRPr="00AB5927">
        <w:rPr>
          <w:i/>
          <w:sz w:val="24"/>
          <w:szCs w:val="24"/>
        </w:rPr>
        <w:t>arrangements envisaged in the HSCP Primary Care Improvement Plan</w:t>
      </w:r>
      <w:r w:rsidR="002763AE" w:rsidRPr="00AB5927">
        <w:rPr>
          <w:i/>
          <w:sz w:val="24"/>
          <w:szCs w:val="24"/>
        </w:rPr>
        <w:t>”</w:t>
      </w:r>
      <w:r w:rsidRPr="00AB5927">
        <w:rPr>
          <w:i/>
          <w:sz w:val="24"/>
          <w:szCs w:val="24"/>
        </w:rPr>
        <w:t xml:space="preserve">. </w:t>
      </w:r>
    </w:p>
    <w:p w:rsidR="007627B5" w:rsidRPr="00AB5927" w:rsidRDefault="007627B5">
      <w:pPr>
        <w:rPr>
          <w:sz w:val="24"/>
          <w:szCs w:val="24"/>
        </w:rPr>
      </w:pPr>
    </w:p>
    <w:p w:rsidR="007627B5" w:rsidRPr="00AB5927" w:rsidRDefault="007627B5" w:rsidP="007627B5">
      <w:pPr>
        <w:rPr>
          <w:sz w:val="24"/>
          <w:szCs w:val="24"/>
        </w:rPr>
      </w:pPr>
      <w:r w:rsidRPr="00AB5927">
        <w:rPr>
          <w:sz w:val="24"/>
          <w:szCs w:val="24"/>
        </w:rPr>
        <w:t xml:space="preserve">NHS Borders has historically owned the majority of </w:t>
      </w:r>
      <w:r w:rsidR="00AB5927">
        <w:rPr>
          <w:sz w:val="24"/>
          <w:szCs w:val="24"/>
        </w:rPr>
        <w:t xml:space="preserve">local </w:t>
      </w:r>
      <w:r w:rsidRPr="00AB5927">
        <w:rPr>
          <w:sz w:val="24"/>
          <w:szCs w:val="24"/>
        </w:rPr>
        <w:t xml:space="preserve">health centre premises and </w:t>
      </w:r>
      <w:r w:rsidR="002763AE" w:rsidRPr="00AB5927">
        <w:rPr>
          <w:sz w:val="24"/>
          <w:szCs w:val="24"/>
        </w:rPr>
        <w:t xml:space="preserve">in the recent past has </w:t>
      </w:r>
      <w:r w:rsidRPr="00AB5927">
        <w:rPr>
          <w:sz w:val="24"/>
          <w:szCs w:val="24"/>
        </w:rPr>
        <w:t xml:space="preserve">taken over two </w:t>
      </w:r>
      <w:r w:rsidR="00AB5927">
        <w:rPr>
          <w:sz w:val="24"/>
          <w:szCs w:val="24"/>
        </w:rPr>
        <w:t xml:space="preserve">sites </w:t>
      </w:r>
      <w:r w:rsidR="00AB5927" w:rsidRPr="00AB5927">
        <w:rPr>
          <w:sz w:val="24"/>
          <w:szCs w:val="24"/>
        </w:rPr>
        <w:t xml:space="preserve">previously practice-owned </w:t>
      </w:r>
      <w:r w:rsidRPr="00AB5927">
        <w:rPr>
          <w:sz w:val="24"/>
          <w:szCs w:val="24"/>
        </w:rPr>
        <w:t>through reprovisioning</w:t>
      </w:r>
      <w:r w:rsidR="002763AE" w:rsidRPr="00AB5927">
        <w:rPr>
          <w:sz w:val="24"/>
          <w:szCs w:val="24"/>
        </w:rPr>
        <w:t xml:space="preserve">via new builds. There remains </w:t>
      </w:r>
      <w:r w:rsidRPr="00AB5927">
        <w:rPr>
          <w:sz w:val="24"/>
          <w:szCs w:val="24"/>
        </w:rPr>
        <w:t xml:space="preserve">only 1  practice (O’Connell Street in Hawick) </w:t>
      </w:r>
      <w:r w:rsidR="002763AE" w:rsidRPr="00AB5927">
        <w:rPr>
          <w:sz w:val="24"/>
          <w:szCs w:val="24"/>
        </w:rPr>
        <w:t xml:space="preserve">who </w:t>
      </w:r>
      <w:r w:rsidRPr="00AB5927">
        <w:rPr>
          <w:sz w:val="24"/>
          <w:szCs w:val="24"/>
        </w:rPr>
        <w:t>ow</w:t>
      </w:r>
      <w:r w:rsidR="002763AE" w:rsidRPr="00AB5927">
        <w:rPr>
          <w:sz w:val="24"/>
          <w:szCs w:val="24"/>
        </w:rPr>
        <w:t xml:space="preserve">n their main premises, another 2 </w:t>
      </w:r>
      <w:r w:rsidRPr="00AB5927">
        <w:rPr>
          <w:sz w:val="24"/>
          <w:szCs w:val="24"/>
        </w:rPr>
        <w:t xml:space="preserve">own branch surgery premises and 1 leases  branch surgery premises from a third party landlord.  </w:t>
      </w:r>
    </w:p>
    <w:p w:rsidR="007627B5" w:rsidRPr="00AB5927" w:rsidRDefault="002763AE">
      <w:pPr>
        <w:rPr>
          <w:sz w:val="24"/>
          <w:szCs w:val="24"/>
        </w:rPr>
      </w:pPr>
      <w:r w:rsidRPr="00AB5927">
        <w:rPr>
          <w:sz w:val="24"/>
          <w:szCs w:val="24"/>
        </w:rPr>
        <w:t xml:space="preserve">The issues around access to appropriate accommodation at health centre sites for the new services being introduced through PCIP has been highlighted in Section 5. While some staff have been found accommodation at a number of locations, it is currently not possible in some buildings and </w:t>
      </w:r>
      <w:r w:rsidR="00DF4953">
        <w:rPr>
          <w:sz w:val="24"/>
          <w:szCs w:val="24"/>
        </w:rPr>
        <w:t xml:space="preserve">is </w:t>
      </w:r>
      <w:r w:rsidRPr="00AB5927">
        <w:rPr>
          <w:sz w:val="24"/>
          <w:szCs w:val="24"/>
        </w:rPr>
        <w:t>causing great disruption at others. The problem will only increase as more services are established.</w:t>
      </w:r>
    </w:p>
    <w:p w:rsidR="00FF43B8" w:rsidRDefault="002763AE">
      <w:pPr>
        <w:rPr>
          <w:sz w:val="24"/>
          <w:szCs w:val="24"/>
        </w:rPr>
      </w:pPr>
      <w:r w:rsidRPr="00AB5927">
        <w:rPr>
          <w:sz w:val="24"/>
          <w:szCs w:val="24"/>
        </w:rPr>
        <w:t xml:space="preserve">A Primary Care Premises Group was established some years ago within Primary &amp; Community Services and while it has a wider role around Primary Care Premises Modernisation for that Clinical Board, it has been agreed to re-vitalise the </w:t>
      </w:r>
      <w:r w:rsidR="003E7DF0" w:rsidRPr="00AB5927">
        <w:rPr>
          <w:sz w:val="24"/>
          <w:szCs w:val="24"/>
        </w:rPr>
        <w:t>groupto</w:t>
      </w:r>
      <w:r w:rsidR="003E7DF0">
        <w:rPr>
          <w:sz w:val="24"/>
          <w:szCs w:val="24"/>
        </w:rPr>
        <w:t xml:space="preserve">include </w:t>
      </w:r>
      <w:r w:rsidR="003E7DF0" w:rsidRPr="00AB5927">
        <w:rPr>
          <w:sz w:val="24"/>
          <w:szCs w:val="24"/>
        </w:rPr>
        <w:t>the</w:t>
      </w:r>
      <w:r w:rsidR="00FF43B8" w:rsidRPr="00AB5927">
        <w:rPr>
          <w:sz w:val="24"/>
          <w:szCs w:val="24"/>
        </w:rPr>
        <w:t xml:space="preserve"> two PCIP areas of work identified above as part of its remit. The </w:t>
      </w:r>
      <w:r w:rsidR="003850CD">
        <w:rPr>
          <w:sz w:val="24"/>
          <w:szCs w:val="24"/>
        </w:rPr>
        <w:t>PCIP</w:t>
      </w:r>
      <w:r w:rsidR="00FF43B8" w:rsidRPr="00AB5927">
        <w:rPr>
          <w:sz w:val="24"/>
          <w:szCs w:val="24"/>
        </w:rPr>
        <w:t xml:space="preserve">Executive </w:t>
      </w:r>
      <w:r w:rsidR="003850CD">
        <w:rPr>
          <w:sz w:val="24"/>
          <w:szCs w:val="24"/>
        </w:rPr>
        <w:t xml:space="preserve">have a lead responsibility for ensuring that premises issues associated to the Contract are addressed, and act as a key Reference Group to the Primary Care Premises Group which has a broader remit for premises (including areas such as Asset Management) than implementation of the contract.  The PCIP Executive </w:t>
      </w:r>
      <w:r w:rsidR="00FF43B8" w:rsidRPr="00AB5927">
        <w:rPr>
          <w:sz w:val="24"/>
          <w:szCs w:val="24"/>
        </w:rPr>
        <w:t xml:space="preserve">oversee and monitor </w:t>
      </w:r>
      <w:r w:rsidR="003850CD">
        <w:rPr>
          <w:sz w:val="24"/>
          <w:szCs w:val="24"/>
        </w:rPr>
        <w:t xml:space="preserve">the contractual </w:t>
      </w:r>
      <w:r w:rsidR="00FF43B8" w:rsidRPr="00AB5927">
        <w:rPr>
          <w:sz w:val="24"/>
          <w:szCs w:val="24"/>
        </w:rPr>
        <w:t>element of the Group’s workplan and the Group’s membership include</w:t>
      </w:r>
      <w:r w:rsidR="003850CD">
        <w:rPr>
          <w:sz w:val="24"/>
          <w:szCs w:val="24"/>
        </w:rPr>
        <w:t>sPCIP</w:t>
      </w:r>
      <w:r w:rsidR="00FF43B8" w:rsidRPr="00AB5927">
        <w:rPr>
          <w:sz w:val="24"/>
          <w:szCs w:val="24"/>
        </w:rPr>
        <w:t xml:space="preserve"> Executive representation. </w:t>
      </w:r>
      <w:r w:rsidR="001A69D7">
        <w:rPr>
          <w:sz w:val="24"/>
          <w:szCs w:val="24"/>
        </w:rPr>
        <w:t xml:space="preserve">A whole-system review of primary care estate is to be undertaken </w:t>
      </w:r>
      <w:r w:rsidR="001A6522">
        <w:rPr>
          <w:sz w:val="24"/>
          <w:szCs w:val="24"/>
        </w:rPr>
        <w:t xml:space="preserve">which will feed into NHS Borders’ </w:t>
      </w:r>
      <w:r w:rsidR="00FF43B8" w:rsidRPr="00AB5927">
        <w:rPr>
          <w:sz w:val="24"/>
          <w:szCs w:val="24"/>
        </w:rPr>
        <w:t xml:space="preserve">Capital Management </w:t>
      </w:r>
      <w:r w:rsidR="001A6522">
        <w:rPr>
          <w:sz w:val="24"/>
          <w:szCs w:val="24"/>
        </w:rPr>
        <w:t>process</w:t>
      </w:r>
      <w:r w:rsidR="00BD7E69">
        <w:rPr>
          <w:sz w:val="24"/>
          <w:szCs w:val="24"/>
        </w:rPr>
        <w:t>; this</w:t>
      </w:r>
      <w:r w:rsidR="001A6522">
        <w:rPr>
          <w:sz w:val="24"/>
          <w:szCs w:val="24"/>
        </w:rPr>
        <w:t xml:space="preserve"> will include the requirements for PCIP.</w:t>
      </w:r>
    </w:p>
    <w:p w:rsidR="00843BED" w:rsidRDefault="00843BED">
      <w:pPr>
        <w:rPr>
          <w:sz w:val="24"/>
          <w:szCs w:val="24"/>
        </w:rPr>
      </w:pPr>
    </w:p>
    <w:p w:rsidR="002763AE" w:rsidRPr="00FF43B8" w:rsidRDefault="00FF43B8">
      <w:pPr>
        <w:rPr>
          <w:b/>
          <w:sz w:val="24"/>
          <w:szCs w:val="24"/>
          <w:u w:val="single"/>
        </w:rPr>
      </w:pPr>
      <w:r w:rsidRPr="00FF43B8">
        <w:rPr>
          <w:b/>
          <w:sz w:val="24"/>
          <w:szCs w:val="24"/>
          <w:u w:val="single"/>
        </w:rPr>
        <w:t xml:space="preserve">IT Infrastructure and Data Collection  </w:t>
      </w:r>
    </w:p>
    <w:p w:rsidR="007627B5" w:rsidRDefault="00FF43B8">
      <w:pPr>
        <w:rPr>
          <w:sz w:val="24"/>
          <w:szCs w:val="24"/>
        </w:rPr>
      </w:pPr>
      <w:r w:rsidRPr="00FF43B8">
        <w:rPr>
          <w:sz w:val="24"/>
          <w:szCs w:val="24"/>
        </w:rPr>
        <w:t xml:space="preserve">As highlighted in the previous Section, the requirement to access specific IT systems </w:t>
      </w:r>
      <w:r>
        <w:rPr>
          <w:sz w:val="24"/>
          <w:szCs w:val="24"/>
        </w:rPr>
        <w:t xml:space="preserve">is crucial in the development and delivery of the new services identified across all of the workstreams. </w:t>
      </w:r>
      <w:r w:rsidR="004D543B">
        <w:rPr>
          <w:sz w:val="24"/>
          <w:szCs w:val="24"/>
        </w:rPr>
        <w:t xml:space="preserve">IT colleagues have been involved in a number of workstream discussions to date but there requires a more co-ordinated approach to the issue to allow them to manage their responses appropriately and </w:t>
      </w:r>
      <w:r w:rsidR="00DF4953">
        <w:rPr>
          <w:sz w:val="24"/>
          <w:szCs w:val="24"/>
        </w:rPr>
        <w:t xml:space="preserve">to </w:t>
      </w:r>
      <w:r w:rsidR="004D543B">
        <w:rPr>
          <w:sz w:val="24"/>
          <w:szCs w:val="24"/>
        </w:rPr>
        <w:t xml:space="preserve">develop workable solutions – some </w:t>
      </w:r>
      <w:r w:rsidR="00DF4953">
        <w:rPr>
          <w:sz w:val="24"/>
          <w:szCs w:val="24"/>
        </w:rPr>
        <w:t xml:space="preserve">solutions </w:t>
      </w:r>
      <w:r w:rsidR="004D543B">
        <w:rPr>
          <w:sz w:val="24"/>
          <w:szCs w:val="24"/>
        </w:rPr>
        <w:t xml:space="preserve">may be applicable over a number of services whilst others may need to be tailored to individual service need. Similarly, </w:t>
      </w:r>
      <w:r w:rsidR="00DF4953">
        <w:rPr>
          <w:sz w:val="24"/>
          <w:szCs w:val="24"/>
        </w:rPr>
        <w:t xml:space="preserve">appropriate </w:t>
      </w:r>
      <w:r w:rsidR="004D543B">
        <w:rPr>
          <w:sz w:val="24"/>
          <w:szCs w:val="24"/>
        </w:rPr>
        <w:t>data sharing and collection processes need to be developed and managed across the new services and in liaison with GP colleagues.</w:t>
      </w:r>
    </w:p>
    <w:p w:rsidR="004D543B" w:rsidRDefault="00FA11EC">
      <w:pPr>
        <w:rPr>
          <w:sz w:val="24"/>
          <w:szCs w:val="24"/>
        </w:rPr>
      </w:pPr>
      <w:r>
        <w:rPr>
          <w:sz w:val="24"/>
          <w:szCs w:val="24"/>
        </w:rPr>
        <w:t>T</w:t>
      </w:r>
      <w:r w:rsidR="004D543B">
        <w:rPr>
          <w:sz w:val="24"/>
          <w:szCs w:val="24"/>
        </w:rPr>
        <w:t>he Head of IM&amp;T isworking to establish a designated primary care function within</w:t>
      </w:r>
      <w:r w:rsidR="00DF4953">
        <w:rPr>
          <w:sz w:val="24"/>
          <w:szCs w:val="24"/>
        </w:rPr>
        <w:t xml:space="preserve"> the IT service. This new team </w:t>
      </w:r>
      <w:r>
        <w:rPr>
          <w:sz w:val="24"/>
          <w:szCs w:val="24"/>
        </w:rPr>
        <w:t>will work alongside the workstream leads and GP Executive to address these points.</w:t>
      </w:r>
      <w:r w:rsidR="001A6522">
        <w:rPr>
          <w:sz w:val="24"/>
          <w:szCs w:val="24"/>
        </w:rPr>
        <w:t xml:space="preserve">Covid 19 has impacted on progress with this. </w:t>
      </w:r>
    </w:p>
    <w:p w:rsidR="00095182" w:rsidRDefault="00095182">
      <w:pPr>
        <w:rPr>
          <w:b/>
          <w:sz w:val="24"/>
          <w:szCs w:val="24"/>
          <w:u w:val="single"/>
        </w:rPr>
      </w:pPr>
      <w:r w:rsidRPr="00095182">
        <w:rPr>
          <w:b/>
          <w:sz w:val="24"/>
          <w:szCs w:val="24"/>
          <w:u w:val="single"/>
        </w:rPr>
        <w:lastRenderedPageBreak/>
        <w:t>NHS 24</w:t>
      </w:r>
    </w:p>
    <w:p w:rsidR="00F27175" w:rsidRDefault="00095182">
      <w:pPr>
        <w:rPr>
          <w:sz w:val="24"/>
          <w:szCs w:val="24"/>
        </w:rPr>
      </w:pPr>
      <w:r>
        <w:rPr>
          <w:sz w:val="24"/>
          <w:szCs w:val="24"/>
        </w:rPr>
        <w:t xml:space="preserve">Colleagues from NHS 24 </w:t>
      </w:r>
      <w:r w:rsidR="001A6522">
        <w:rPr>
          <w:sz w:val="24"/>
          <w:szCs w:val="24"/>
        </w:rPr>
        <w:t xml:space="preserve">were previously </w:t>
      </w:r>
      <w:r>
        <w:rPr>
          <w:sz w:val="24"/>
          <w:szCs w:val="24"/>
        </w:rPr>
        <w:t xml:space="preserve">in discussion with </w:t>
      </w:r>
      <w:r w:rsidR="00396803">
        <w:rPr>
          <w:sz w:val="24"/>
          <w:szCs w:val="24"/>
        </w:rPr>
        <w:t xml:space="preserve">the </w:t>
      </w:r>
      <w:r w:rsidR="001A6522">
        <w:rPr>
          <w:sz w:val="24"/>
          <w:szCs w:val="24"/>
        </w:rPr>
        <w:t xml:space="preserve">PCIP </w:t>
      </w:r>
      <w:r>
        <w:rPr>
          <w:sz w:val="24"/>
          <w:szCs w:val="24"/>
        </w:rPr>
        <w:t xml:space="preserve">Executive regarding a proposal to trial, evaluate and establish a Triage Programme in Scottish Borders whereby NH24 </w:t>
      </w:r>
      <w:r w:rsidR="001A6522">
        <w:rPr>
          <w:sz w:val="24"/>
          <w:szCs w:val="24"/>
        </w:rPr>
        <w:t xml:space="preserve">would </w:t>
      </w:r>
      <w:r w:rsidR="000C3DEA">
        <w:rPr>
          <w:sz w:val="24"/>
          <w:szCs w:val="24"/>
        </w:rPr>
        <w:t xml:space="preserve">manage the </w:t>
      </w:r>
      <w:r>
        <w:rPr>
          <w:sz w:val="24"/>
          <w:szCs w:val="24"/>
        </w:rPr>
        <w:t xml:space="preserve">triage </w:t>
      </w:r>
      <w:r w:rsidR="000C3DEA">
        <w:rPr>
          <w:sz w:val="24"/>
          <w:szCs w:val="24"/>
        </w:rPr>
        <w:t xml:space="preserve">of </w:t>
      </w:r>
      <w:r>
        <w:rPr>
          <w:sz w:val="24"/>
          <w:szCs w:val="24"/>
        </w:rPr>
        <w:t xml:space="preserve">calls and signpost / redirect </w:t>
      </w:r>
      <w:r w:rsidR="000C3DEA">
        <w:rPr>
          <w:sz w:val="24"/>
          <w:szCs w:val="24"/>
        </w:rPr>
        <w:t xml:space="preserve">certain </w:t>
      </w:r>
      <w:r>
        <w:rPr>
          <w:sz w:val="24"/>
          <w:szCs w:val="24"/>
        </w:rPr>
        <w:t xml:space="preserve">referrals received through GP practices to </w:t>
      </w:r>
      <w:r w:rsidR="000C3DEA">
        <w:rPr>
          <w:sz w:val="24"/>
          <w:szCs w:val="24"/>
        </w:rPr>
        <w:t xml:space="preserve">more </w:t>
      </w:r>
      <w:r>
        <w:rPr>
          <w:sz w:val="24"/>
          <w:szCs w:val="24"/>
        </w:rPr>
        <w:t xml:space="preserve">appropriate services in order to </w:t>
      </w:r>
      <w:r w:rsidR="000C3DEA">
        <w:rPr>
          <w:sz w:val="24"/>
          <w:szCs w:val="24"/>
        </w:rPr>
        <w:t>free up GP clinical time for more complex cases</w:t>
      </w:r>
      <w:r w:rsidR="00DF4953">
        <w:rPr>
          <w:sz w:val="24"/>
          <w:szCs w:val="24"/>
        </w:rPr>
        <w:t xml:space="preserve">. </w:t>
      </w:r>
      <w:r w:rsidR="001A6522">
        <w:rPr>
          <w:sz w:val="24"/>
          <w:szCs w:val="24"/>
        </w:rPr>
        <w:t xml:space="preserve"> However, in </w:t>
      </w:r>
      <w:r w:rsidR="00BD7E69">
        <w:rPr>
          <w:sz w:val="24"/>
          <w:szCs w:val="24"/>
        </w:rPr>
        <w:t>early  2020</w:t>
      </w:r>
      <w:r w:rsidR="001A6522">
        <w:rPr>
          <w:sz w:val="24"/>
          <w:szCs w:val="24"/>
        </w:rPr>
        <w:t xml:space="preserve">NHS24 has informed P&amp;CS and PCIP Executive that they will no longer be </w:t>
      </w:r>
      <w:r w:rsidR="003E7DF0">
        <w:rPr>
          <w:sz w:val="24"/>
          <w:szCs w:val="24"/>
        </w:rPr>
        <w:t>pursuing</w:t>
      </w:r>
      <w:r w:rsidR="001A6522">
        <w:rPr>
          <w:sz w:val="24"/>
          <w:szCs w:val="24"/>
        </w:rPr>
        <w:t xml:space="preserve"> this initiative and have diverted their resources toward the national programme for the Redesign of Unscheduled Care</w:t>
      </w:r>
    </w:p>
    <w:p w:rsidR="00516CBA" w:rsidRDefault="00516CBA">
      <w:pPr>
        <w:rPr>
          <w:sz w:val="24"/>
          <w:szCs w:val="24"/>
        </w:rPr>
      </w:pPr>
    </w:p>
    <w:p w:rsidR="00516CBA" w:rsidRPr="00095182" w:rsidRDefault="00516CBA">
      <w:pPr>
        <w:rPr>
          <w:sz w:val="24"/>
          <w:szCs w:val="24"/>
        </w:rPr>
      </w:pPr>
    </w:p>
    <w:p w:rsidR="00FA11EC" w:rsidRPr="00095182" w:rsidRDefault="00FA11EC" w:rsidP="00FA11EC">
      <w:pPr>
        <w:pStyle w:val="ListParagraph"/>
        <w:numPr>
          <w:ilvl w:val="0"/>
          <w:numId w:val="9"/>
        </w:numPr>
        <w:rPr>
          <w:b/>
          <w:sz w:val="28"/>
          <w:szCs w:val="28"/>
          <w:u w:val="single"/>
        </w:rPr>
      </w:pPr>
      <w:r w:rsidRPr="00095182">
        <w:rPr>
          <w:b/>
          <w:sz w:val="28"/>
          <w:szCs w:val="28"/>
          <w:u w:val="single"/>
        </w:rPr>
        <w:t>WORKFORCE</w:t>
      </w:r>
    </w:p>
    <w:p w:rsidR="00FA11EC" w:rsidRDefault="00FA11EC" w:rsidP="00FA11EC">
      <w:pPr>
        <w:pStyle w:val="ListParagraph"/>
        <w:ind w:left="360"/>
        <w:rPr>
          <w:b/>
          <w:sz w:val="24"/>
          <w:szCs w:val="24"/>
          <w:u w:val="single"/>
        </w:rPr>
      </w:pPr>
    </w:p>
    <w:p w:rsidR="00FA11EC" w:rsidRDefault="00EF1A4F" w:rsidP="00FA11EC">
      <w:pPr>
        <w:pStyle w:val="ListParagraph"/>
        <w:ind w:left="0"/>
        <w:rPr>
          <w:sz w:val="24"/>
          <w:szCs w:val="24"/>
        </w:rPr>
      </w:pPr>
      <w:r>
        <w:rPr>
          <w:sz w:val="24"/>
          <w:szCs w:val="24"/>
        </w:rPr>
        <w:t xml:space="preserve">The revitalisation of the PCIP governance process and consequent review and confirmation of the overall </w:t>
      </w:r>
      <w:r w:rsidR="00DF4953">
        <w:rPr>
          <w:sz w:val="24"/>
          <w:szCs w:val="24"/>
        </w:rPr>
        <w:t>programme</w:t>
      </w:r>
      <w:r>
        <w:rPr>
          <w:sz w:val="24"/>
          <w:szCs w:val="24"/>
        </w:rPr>
        <w:t xml:space="preserve">has allowed the development of a more robust workforce plan. </w:t>
      </w:r>
      <w:r w:rsidR="00FA11EC">
        <w:rPr>
          <w:sz w:val="24"/>
          <w:szCs w:val="24"/>
        </w:rPr>
        <w:t xml:space="preserve">All of the workstreams have identified workforce requirements in line with their workplans. These workplans and any changes proposed as implementation progresses must be approved by GP Executive.  </w:t>
      </w:r>
    </w:p>
    <w:p w:rsidR="00EF1A4F" w:rsidRDefault="00EF1A4F" w:rsidP="00FA11EC">
      <w:pPr>
        <w:pStyle w:val="ListParagraph"/>
        <w:ind w:left="0"/>
        <w:rPr>
          <w:sz w:val="24"/>
          <w:szCs w:val="24"/>
        </w:rPr>
      </w:pPr>
    </w:p>
    <w:p w:rsidR="00EF1A4F" w:rsidRDefault="00EF1A4F" w:rsidP="00FA11EC">
      <w:pPr>
        <w:pStyle w:val="ListParagraph"/>
        <w:ind w:left="0"/>
        <w:rPr>
          <w:sz w:val="24"/>
          <w:szCs w:val="24"/>
        </w:rPr>
      </w:pPr>
      <w:r>
        <w:rPr>
          <w:sz w:val="24"/>
          <w:szCs w:val="24"/>
        </w:rPr>
        <w:t>All staff within the workforce plan are employed either by NHS Borders or by Scottish Borders Council. GP Executive have confirmed their commitment to establish all new posts at 52 week level to ensure continuity of service provision to our patients; accordingly the associated costs have been built into the financial plan. Line managers of the relevant services will be operationally responsible for ensuring that this level of service is delivered equitably across practices.</w:t>
      </w:r>
    </w:p>
    <w:p w:rsidR="00CD0918" w:rsidRDefault="00CD0918" w:rsidP="00FA11EC">
      <w:pPr>
        <w:pStyle w:val="ListParagraph"/>
        <w:ind w:left="0"/>
        <w:rPr>
          <w:sz w:val="24"/>
          <w:szCs w:val="24"/>
        </w:rPr>
      </w:pPr>
    </w:p>
    <w:p w:rsidR="003D3847" w:rsidRDefault="00CD0918" w:rsidP="00DF4953">
      <w:pPr>
        <w:pStyle w:val="ListParagraph"/>
        <w:ind w:left="0"/>
        <w:rPr>
          <w:sz w:val="24"/>
          <w:szCs w:val="24"/>
        </w:rPr>
      </w:pPr>
      <w:r>
        <w:rPr>
          <w:sz w:val="24"/>
          <w:szCs w:val="24"/>
        </w:rPr>
        <w:t xml:space="preserve">The table </w:t>
      </w:r>
      <w:r w:rsidR="00095182">
        <w:rPr>
          <w:sz w:val="24"/>
          <w:szCs w:val="24"/>
        </w:rPr>
        <w:t xml:space="preserve">overleaf </w:t>
      </w:r>
      <w:r>
        <w:rPr>
          <w:sz w:val="24"/>
          <w:szCs w:val="24"/>
        </w:rPr>
        <w:t>shows the current workforce plan in terms of whole time equivalents (wte)</w:t>
      </w:r>
      <w:r w:rsidR="003D3847">
        <w:rPr>
          <w:sz w:val="24"/>
          <w:szCs w:val="24"/>
        </w:rPr>
        <w:t xml:space="preserve"> as reported in the May 2021 Implentation Tracker</w:t>
      </w:r>
      <w:r>
        <w:rPr>
          <w:sz w:val="24"/>
          <w:szCs w:val="24"/>
        </w:rPr>
        <w:t xml:space="preserve">. </w:t>
      </w:r>
      <w:r w:rsidRPr="00CD0918">
        <w:rPr>
          <w:sz w:val="24"/>
          <w:szCs w:val="24"/>
          <w:u w:val="single"/>
        </w:rPr>
        <w:t xml:space="preserve">It must be noted however </w:t>
      </w:r>
      <w:r>
        <w:rPr>
          <w:sz w:val="24"/>
          <w:szCs w:val="24"/>
        </w:rPr>
        <w:t>that this is a fluid picture and can change as service models are evaluated and progressed and as highlighted previously, recruitment difficulties may impact on the skill mix and timetable.</w:t>
      </w:r>
    </w:p>
    <w:p w:rsidR="003D3847" w:rsidRDefault="003D3847">
      <w:pPr>
        <w:rPr>
          <w:sz w:val="24"/>
          <w:szCs w:val="24"/>
        </w:rPr>
      </w:pPr>
      <w:r>
        <w:rPr>
          <w:sz w:val="24"/>
          <w:szCs w:val="24"/>
        </w:rPr>
        <w:br w:type="page"/>
      </w:r>
    </w:p>
    <w:p w:rsidR="00CD0918" w:rsidRDefault="00CD0918" w:rsidP="00DF4953">
      <w:pPr>
        <w:pStyle w:val="ListParagraph"/>
        <w:ind w:left="0"/>
        <w:rPr>
          <w:sz w:val="24"/>
          <w:szCs w:val="24"/>
        </w:rPr>
        <w:sectPr w:rsidR="00CD0918" w:rsidSect="00943FD5">
          <w:footerReference w:type="default" r:id="rId11"/>
          <w:pgSz w:w="12240" w:h="15840"/>
          <w:pgMar w:top="720" w:right="720" w:bottom="720" w:left="720" w:header="708" w:footer="708" w:gutter="0"/>
          <w:cols w:space="708"/>
          <w:titlePg/>
          <w:docGrid w:linePitch="360"/>
        </w:sectPr>
      </w:pPr>
    </w:p>
    <w:p w:rsidR="00EC410C" w:rsidRDefault="00EC410C" w:rsidP="00FA11EC">
      <w:pPr>
        <w:pStyle w:val="ListParagraph"/>
        <w:ind w:left="0"/>
        <w:rPr>
          <w:b/>
          <w:sz w:val="24"/>
          <w:szCs w:val="24"/>
          <w:u w:val="single"/>
        </w:rPr>
      </w:pPr>
    </w:p>
    <w:p w:rsidR="00095182" w:rsidRDefault="00095182" w:rsidP="00FA11EC">
      <w:pPr>
        <w:pStyle w:val="ListParagraph"/>
        <w:ind w:left="0"/>
        <w:rPr>
          <w:b/>
          <w:sz w:val="24"/>
          <w:szCs w:val="24"/>
          <w:u w:val="single"/>
        </w:rPr>
      </w:pPr>
      <w:r w:rsidRPr="00C85B00">
        <w:rPr>
          <w:b/>
          <w:sz w:val="24"/>
          <w:szCs w:val="24"/>
          <w:u w:val="single"/>
        </w:rPr>
        <w:t>Whole Time Equivalents</w:t>
      </w:r>
    </w:p>
    <w:p w:rsidR="00C85B00" w:rsidRDefault="00C85B00" w:rsidP="00FA11EC">
      <w:pPr>
        <w:pStyle w:val="ListParagraph"/>
        <w:ind w:left="0"/>
        <w:rPr>
          <w:b/>
          <w:sz w:val="24"/>
          <w:szCs w:val="24"/>
          <w:u w:val="single"/>
        </w:rPr>
      </w:pPr>
    </w:p>
    <w:tbl>
      <w:tblPr>
        <w:tblW w:w="5000" w:type="pct"/>
        <w:tblLook w:val="04A0"/>
      </w:tblPr>
      <w:tblGrid>
        <w:gridCol w:w="1763"/>
        <w:gridCol w:w="1122"/>
        <w:gridCol w:w="1159"/>
        <w:gridCol w:w="844"/>
        <w:gridCol w:w="1104"/>
        <w:gridCol w:w="723"/>
        <w:gridCol w:w="776"/>
        <w:gridCol w:w="1154"/>
        <w:gridCol w:w="777"/>
        <w:gridCol w:w="913"/>
        <w:gridCol w:w="913"/>
        <w:gridCol w:w="1540"/>
        <w:gridCol w:w="1162"/>
        <w:gridCol w:w="222"/>
        <w:gridCol w:w="222"/>
        <w:gridCol w:w="222"/>
      </w:tblGrid>
      <w:tr w:rsidR="00843BED" w:rsidRPr="00843BED" w:rsidTr="00A60580">
        <w:trPr>
          <w:trHeight w:val="263"/>
        </w:trPr>
        <w:tc>
          <w:tcPr>
            <w:tcW w:w="577" w:type="pct"/>
            <w:vMerge w:val="restart"/>
            <w:tcBorders>
              <w:top w:val="single" w:sz="8" w:space="0" w:color="auto"/>
              <w:left w:val="single" w:sz="8" w:space="0" w:color="auto"/>
              <w:bottom w:val="single" w:sz="4" w:space="0" w:color="auto"/>
              <w:right w:val="single" w:sz="4" w:space="0" w:color="auto"/>
            </w:tcBorders>
            <w:shd w:val="clear" w:color="000000" w:fill="EEECE1"/>
            <w:vAlign w:val="center"/>
            <w:hideMark/>
          </w:tcPr>
          <w:p w:rsidR="00843BED" w:rsidRPr="00843BED" w:rsidRDefault="00843BED" w:rsidP="00843BED">
            <w:pPr>
              <w:spacing w:after="0" w:line="240" w:lineRule="auto"/>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Financial Year</w:t>
            </w:r>
          </w:p>
        </w:tc>
        <w:tc>
          <w:tcPr>
            <w:tcW w:w="755" w:type="pct"/>
            <w:gridSpan w:val="2"/>
            <w:tcBorders>
              <w:top w:val="single" w:sz="8" w:space="0" w:color="auto"/>
              <w:left w:val="nil"/>
              <w:bottom w:val="single" w:sz="4" w:space="0" w:color="auto"/>
              <w:right w:val="single" w:sz="4" w:space="0" w:color="auto"/>
            </w:tcBorders>
            <w:shd w:val="clear" w:color="000000" w:fill="EEECE1"/>
            <w:vAlign w:val="center"/>
            <w:hideMark/>
          </w:tcPr>
          <w:p w:rsidR="00843BED" w:rsidRPr="00843BED" w:rsidRDefault="00843BED" w:rsidP="00843BED">
            <w:pPr>
              <w:spacing w:after="0" w:line="240" w:lineRule="auto"/>
              <w:jc w:val="center"/>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Service 2: Pharmacotherapy</w:t>
            </w:r>
          </w:p>
        </w:tc>
        <w:tc>
          <w:tcPr>
            <w:tcW w:w="902" w:type="pct"/>
            <w:gridSpan w:val="3"/>
            <w:tcBorders>
              <w:top w:val="single" w:sz="8" w:space="0" w:color="auto"/>
              <w:left w:val="nil"/>
              <w:bottom w:val="single" w:sz="4" w:space="0" w:color="auto"/>
              <w:right w:val="single" w:sz="4" w:space="0" w:color="auto"/>
            </w:tcBorders>
            <w:shd w:val="clear" w:color="000000" w:fill="EEECE1"/>
            <w:vAlign w:val="center"/>
            <w:hideMark/>
          </w:tcPr>
          <w:p w:rsidR="00843BED" w:rsidRPr="00843BED" w:rsidRDefault="00843BED" w:rsidP="00843BED">
            <w:pPr>
              <w:spacing w:after="0" w:line="240" w:lineRule="auto"/>
              <w:jc w:val="center"/>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Services 1 and 3: Vaccinations / Community Treatment and Care Services</w:t>
            </w:r>
          </w:p>
        </w:tc>
        <w:tc>
          <w:tcPr>
            <w:tcW w:w="851" w:type="pct"/>
            <w:gridSpan w:val="3"/>
            <w:tcBorders>
              <w:top w:val="single" w:sz="8" w:space="0" w:color="auto"/>
              <w:left w:val="nil"/>
              <w:bottom w:val="single" w:sz="4" w:space="0" w:color="auto"/>
              <w:right w:val="single" w:sz="4" w:space="0" w:color="auto"/>
            </w:tcBorders>
            <w:shd w:val="clear" w:color="000000" w:fill="EEECE1"/>
            <w:vAlign w:val="center"/>
            <w:hideMark/>
          </w:tcPr>
          <w:p w:rsidR="00843BED" w:rsidRPr="00843BED" w:rsidRDefault="00843BED" w:rsidP="00843BED">
            <w:pPr>
              <w:spacing w:after="0" w:line="240" w:lineRule="auto"/>
              <w:jc w:val="center"/>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Service 4: Urgent Care (advanced practitioners)</w:t>
            </w:r>
          </w:p>
        </w:tc>
        <w:tc>
          <w:tcPr>
            <w:tcW w:w="1151" w:type="pct"/>
            <w:gridSpan w:val="3"/>
            <w:tcBorders>
              <w:top w:val="single" w:sz="8" w:space="0" w:color="auto"/>
              <w:left w:val="nil"/>
              <w:bottom w:val="single" w:sz="4" w:space="0" w:color="auto"/>
              <w:right w:val="single" w:sz="4" w:space="0" w:color="auto"/>
            </w:tcBorders>
            <w:shd w:val="clear" w:color="000000" w:fill="EEECE1"/>
            <w:noWrap/>
            <w:vAlign w:val="center"/>
            <w:hideMark/>
          </w:tcPr>
          <w:p w:rsidR="00843BED" w:rsidRPr="00843BED" w:rsidRDefault="00843BED" w:rsidP="00843BED">
            <w:pPr>
              <w:spacing w:after="0" w:line="240" w:lineRule="auto"/>
              <w:jc w:val="center"/>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Service 5: Additional professional roles</w:t>
            </w:r>
          </w:p>
        </w:tc>
        <w:tc>
          <w:tcPr>
            <w:tcW w:w="398" w:type="pct"/>
            <w:vMerge w:val="restart"/>
            <w:tcBorders>
              <w:top w:val="single" w:sz="8" w:space="0" w:color="auto"/>
              <w:left w:val="single" w:sz="4" w:space="0" w:color="auto"/>
              <w:bottom w:val="single" w:sz="4" w:space="0" w:color="auto"/>
              <w:right w:val="single" w:sz="8" w:space="0" w:color="auto"/>
            </w:tcBorders>
            <w:shd w:val="clear" w:color="000000" w:fill="EEECE1"/>
            <w:vAlign w:val="center"/>
            <w:hideMark/>
          </w:tcPr>
          <w:p w:rsidR="00843BED" w:rsidRPr="00843BED" w:rsidRDefault="00843BED" w:rsidP="00843BED">
            <w:pPr>
              <w:spacing w:after="0" w:line="240" w:lineRule="auto"/>
              <w:jc w:val="center"/>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Service 6: Community link workers</w:t>
            </w:r>
          </w:p>
        </w:tc>
        <w:tc>
          <w:tcPr>
            <w:tcW w:w="135" w:type="pct"/>
            <w:tcBorders>
              <w:top w:val="nil"/>
              <w:left w:val="nil"/>
              <w:bottom w:val="nil"/>
              <w:right w:val="nil"/>
            </w:tcBorders>
            <w:shd w:val="clear" w:color="auto" w:fill="auto"/>
            <w:noWrap/>
            <w:vAlign w:val="bottom"/>
            <w:hideMark/>
          </w:tcPr>
          <w:p w:rsidR="00843BED" w:rsidRPr="00843BED" w:rsidRDefault="00843BED" w:rsidP="00843BED">
            <w:pPr>
              <w:spacing w:after="0" w:line="240" w:lineRule="auto"/>
              <w:rPr>
                <w:rFonts w:ascii="Calibri" w:eastAsia="Times New Roman" w:hAnsi="Calibri" w:cs="Times New Roman"/>
                <w:color w:val="000000"/>
                <w:sz w:val="20"/>
                <w:szCs w:val="20"/>
                <w:lang w:val="en-GB" w:eastAsia="en-GB"/>
              </w:rPr>
            </w:pPr>
          </w:p>
        </w:tc>
        <w:tc>
          <w:tcPr>
            <w:tcW w:w="115" w:type="pct"/>
            <w:tcBorders>
              <w:top w:val="nil"/>
              <w:left w:val="nil"/>
              <w:bottom w:val="nil"/>
              <w:right w:val="nil"/>
            </w:tcBorders>
            <w:shd w:val="clear" w:color="auto" w:fill="auto"/>
            <w:noWrap/>
            <w:vAlign w:val="bottom"/>
            <w:hideMark/>
          </w:tcPr>
          <w:p w:rsidR="00843BED" w:rsidRPr="00843BED" w:rsidRDefault="00843BED" w:rsidP="00843BED">
            <w:pPr>
              <w:spacing w:after="0" w:line="240" w:lineRule="auto"/>
              <w:rPr>
                <w:rFonts w:ascii="Calibri" w:eastAsia="Times New Roman" w:hAnsi="Calibri" w:cs="Times New Roman"/>
                <w:color w:val="000000"/>
                <w:sz w:val="20"/>
                <w:szCs w:val="20"/>
                <w:lang w:val="en-GB" w:eastAsia="en-GB"/>
              </w:rPr>
            </w:pPr>
          </w:p>
        </w:tc>
        <w:tc>
          <w:tcPr>
            <w:tcW w:w="115" w:type="pct"/>
            <w:tcBorders>
              <w:top w:val="nil"/>
              <w:left w:val="nil"/>
              <w:bottom w:val="nil"/>
              <w:right w:val="nil"/>
            </w:tcBorders>
            <w:shd w:val="clear" w:color="auto" w:fill="auto"/>
            <w:noWrap/>
            <w:vAlign w:val="bottom"/>
            <w:hideMark/>
          </w:tcPr>
          <w:p w:rsidR="00843BED" w:rsidRPr="00843BED" w:rsidRDefault="00843BED" w:rsidP="00843BED">
            <w:pPr>
              <w:spacing w:after="0" w:line="240" w:lineRule="auto"/>
              <w:rPr>
                <w:rFonts w:ascii="Calibri" w:eastAsia="Times New Roman" w:hAnsi="Calibri" w:cs="Times New Roman"/>
                <w:color w:val="000000"/>
                <w:sz w:val="20"/>
                <w:szCs w:val="20"/>
                <w:lang w:val="en-GB" w:eastAsia="en-GB"/>
              </w:rPr>
            </w:pPr>
          </w:p>
        </w:tc>
      </w:tr>
      <w:tr w:rsidR="00843BED" w:rsidRPr="00843BED" w:rsidTr="00843BED">
        <w:trPr>
          <w:trHeight w:val="533"/>
        </w:trPr>
        <w:tc>
          <w:tcPr>
            <w:tcW w:w="650" w:type="pct"/>
            <w:vMerge/>
            <w:tcBorders>
              <w:top w:val="single" w:sz="8" w:space="0" w:color="auto"/>
              <w:left w:val="single" w:sz="8" w:space="0" w:color="auto"/>
              <w:bottom w:val="single" w:sz="4" w:space="0" w:color="auto"/>
              <w:right w:val="single" w:sz="4" w:space="0" w:color="auto"/>
            </w:tcBorders>
            <w:vAlign w:val="center"/>
            <w:hideMark/>
          </w:tcPr>
          <w:p w:rsidR="00843BED" w:rsidRPr="00843BED" w:rsidRDefault="00843BED" w:rsidP="00843BED">
            <w:pPr>
              <w:spacing w:after="0" w:line="240" w:lineRule="auto"/>
              <w:rPr>
                <w:rFonts w:ascii="Calibri" w:eastAsia="Times New Roman" w:hAnsi="Calibri" w:cs="Times New Roman"/>
                <w:color w:val="000000"/>
                <w:sz w:val="20"/>
                <w:szCs w:val="20"/>
                <w:lang w:val="en-GB" w:eastAsia="en-GB"/>
              </w:rPr>
            </w:pPr>
          </w:p>
        </w:tc>
        <w:tc>
          <w:tcPr>
            <w:tcW w:w="312" w:type="pct"/>
            <w:tcBorders>
              <w:top w:val="nil"/>
              <w:left w:val="nil"/>
              <w:bottom w:val="nil"/>
              <w:right w:val="single" w:sz="4" w:space="0" w:color="auto"/>
            </w:tcBorders>
            <w:shd w:val="clear" w:color="000000" w:fill="EEECE1"/>
            <w:vAlign w:val="bottom"/>
            <w:hideMark/>
          </w:tcPr>
          <w:p w:rsidR="00843BED" w:rsidRPr="00843BED" w:rsidRDefault="00843BED" w:rsidP="00843BED">
            <w:pPr>
              <w:spacing w:after="0" w:line="240" w:lineRule="auto"/>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Pharmacist</w:t>
            </w:r>
          </w:p>
        </w:tc>
        <w:tc>
          <w:tcPr>
            <w:tcW w:w="312" w:type="pct"/>
            <w:tcBorders>
              <w:top w:val="nil"/>
              <w:left w:val="nil"/>
              <w:bottom w:val="nil"/>
              <w:right w:val="single" w:sz="4" w:space="0" w:color="auto"/>
            </w:tcBorders>
            <w:shd w:val="clear" w:color="000000" w:fill="EEECE1"/>
            <w:vAlign w:val="bottom"/>
            <w:hideMark/>
          </w:tcPr>
          <w:p w:rsidR="00843BED" w:rsidRPr="00843BED" w:rsidRDefault="00843BED" w:rsidP="00843BED">
            <w:pPr>
              <w:spacing w:after="0" w:line="240" w:lineRule="auto"/>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Pharmacy Technician</w:t>
            </w:r>
          </w:p>
        </w:tc>
        <w:tc>
          <w:tcPr>
            <w:tcW w:w="312" w:type="pct"/>
            <w:tcBorders>
              <w:top w:val="nil"/>
              <w:left w:val="nil"/>
              <w:bottom w:val="nil"/>
              <w:right w:val="single" w:sz="4" w:space="0" w:color="auto"/>
            </w:tcBorders>
            <w:shd w:val="clear" w:color="000000" w:fill="EEECE1"/>
            <w:vAlign w:val="bottom"/>
            <w:hideMark/>
          </w:tcPr>
          <w:p w:rsidR="00843BED" w:rsidRPr="00843BED" w:rsidRDefault="00843BED" w:rsidP="00843BED">
            <w:pPr>
              <w:spacing w:after="0" w:line="240" w:lineRule="auto"/>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Nursing</w:t>
            </w:r>
          </w:p>
        </w:tc>
        <w:tc>
          <w:tcPr>
            <w:tcW w:w="312" w:type="pct"/>
            <w:tcBorders>
              <w:top w:val="nil"/>
              <w:left w:val="nil"/>
              <w:bottom w:val="nil"/>
              <w:right w:val="single" w:sz="4" w:space="0" w:color="auto"/>
            </w:tcBorders>
            <w:shd w:val="clear" w:color="000000" w:fill="EEECE1"/>
            <w:vAlign w:val="bottom"/>
            <w:hideMark/>
          </w:tcPr>
          <w:p w:rsidR="00843BED" w:rsidRPr="00843BED" w:rsidRDefault="00843BED" w:rsidP="00843BED">
            <w:pPr>
              <w:spacing w:after="0" w:line="240" w:lineRule="auto"/>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Healthcare Assistants</w:t>
            </w:r>
          </w:p>
        </w:tc>
        <w:tc>
          <w:tcPr>
            <w:tcW w:w="312" w:type="pct"/>
            <w:tcBorders>
              <w:top w:val="nil"/>
              <w:left w:val="nil"/>
              <w:bottom w:val="nil"/>
              <w:right w:val="single" w:sz="4" w:space="0" w:color="auto"/>
            </w:tcBorders>
            <w:shd w:val="clear" w:color="000000" w:fill="EEECE1"/>
            <w:vAlign w:val="bottom"/>
            <w:hideMark/>
          </w:tcPr>
          <w:p w:rsidR="00843BED" w:rsidRPr="00843BED" w:rsidRDefault="00843BED" w:rsidP="00843BED">
            <w:pPr>
              <w:spacing w:after="0" w:line="240" w:lineRule="auto"/>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Other [a]</w:t>
            </w:r>
          </w:p>
        </w:tc>
        <w:tc>
          <w:tcPr>
            <w:tcW w:w="312" w:type="pct"/>
            <w:tcBorders>
              <w:top w:val="nil"/>
              <w:left w:val="nil"/>
              <w:bottom w:val="nil"/>
              <w:right w:val="single" w:sz="4" w:space="0" w:color="auto"/>
            </w:tcBorders>
            <w:shd w:val="clear" w:color="000000" w:fill="EEECE1"/>
            <w:vAlign w:val="bottom"/>
            <w:hideMark/>
          </w:tcPr>
          <w:p w:rsidR="00843BED" w:rsidRPr="00843BED" w:rsidRDefault="00843BED" w:rsidP="00843BED">
            <w:pPr>
              <w:spacing w:after="0" w:line="240" w:lineRule="auto"/>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ANPs</w:t>
            </w:r>
          </w:p>
        </w:tc>
        <w:tc>
          <w:tcPr>
            <w:tcW w:w="312" w:type="pct"/>
            <w:tcBorders>
              <w:top w:val="nil"/>
              <w:left w:val="nil"/>
              <w:bottom w:val="nil"/>
              <w:right w:val="single" w:sz="4" w:space="0" w:color="auto"/>
            </w:tcBorders>
            <w:shd w:val="clear" w:color="000000" w:fill="EEECE1"/>
            <w:vAlign w:val="bottom"/>
            <w:hideMark/>
          </w:tcPr>
          <w:p w:rsidR="00843BED" w:rsidRPr="00843BED" w:rsidRDefault="00843BED" w:rsidP="00843BED">
            <w:pPr>
              <w:spacing w:after="0" w:line="240" w:lineRule="auto"/>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Advanced Paramedics</w:t>
            </w:r>
          </w:p>
        </w:tc>
        <w:tc>
          <w:tcPr>
            <w:tcW w:w="312" w:type="pct"/>
            <w:tcBorders>
              <w:top w:val="nil"/>
              <w:left w:val="nil"/>
              <w:bottom w:val="nil"/>
              <w:right w:val="single" w:sz="4" w:space="0" w:color="auto"/>
            </w:tcBorders>
            <w:shd w:val="clear" w:color="000000" w:fill="EEECE1"/>
            <w:vAlign w:val="bottom"/>
            <w:hideMark/>
          </w:tcPr>
          <w:p w:rsidR="00843BED" w:rsidRPr="00843BED" w:rsidRDefault="00843BED" w:rsidP="00843BED">
            <w:pPr>
              <w:spacing w:after="0" w:line="240" w:lineRule="auto"/>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Other [a]</w:t>
            </w:r>
          </w:p>
        </w:tc>
        <w:tc>
          <w:tcPr>
            <w:tcW w:w="312" w:type="pct"/>
            <w:tcBorders>
              <w:top w:val="nil"/>
              <w:left w:val="nil"/>
              <w:bottom w:val="nil"/>
              <w:right w:val="single" w:sz="4" w:space="0" w:color="auto"/>
            </w:tcBorders>
            <w:shd w:val="clear" w:color="000000" w:fill="EEECE1"/>
            <w:vAlign w:val="bottom"/>
            <w:hideMark/>
          </w:tcPr>
          <w:p w:rsidR="00843BED" w:rsidRPr="00843BED" w:rsidRDefault="00843BED" w:rsidP="00843BED">
            <w:pPr>
              <w:spacing w:after="0" w:line="240" w:lineRule="auto"/>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Mental Health workers</w:t>
            </w:r>
          </w:p>
        </w:tc>
        <w:tc>
          <w:tcPr>
            <w:tcW w:w="312" w:type="pct"/>
            <w:tcBorders>
              <w:top w:val="nil"/>
              <w:left w:val="nil"/>
              <w:bottom w:val="nil"/>
              <w:right w:val="single" w:sz="4" w:space="0" w:color="auto"/>
            </w:tcBorders>
            <w:shd w:val="clear" w:color="000000" w:fill="EEECE1"/>
            <w:vAlign w:val="bottom"/>
            <w:hideMark/>
          </w:tcPr>
          <w:p w:rsidR="00843BED" w:rsidRPr="00843BED" w:rsidRDefault="00843BED" w:rsidP="00843BED">
            <w:pPr>
              <w:spacing w:after="0" w:line="240" w:lineRule="auto"/>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MSK Physios</w:t>
            </w:r>
          </w:p>
        </w:tc>
        <w:tc>
          <w:tcPr>
            <w:tcW w:w="312" w:type="pct"/>
            <w:tcBorders>
              <w:top w:val="nil"/>
              <w:left w:val="nil"/>
              <w:bottom w:val="nil"/>
              <w:right w:val="single" w:sz="4" w:space="0" w:color="auto"/>
            </w:tcBorders>
            <w:shd w:val="clear" w:color="000000" w:fill="EEECE1"/>
            <w:vAlign w:val="bottom"/>
            <w:hideMark/>
          </w:tcPr>
          <w:p w:rsidR="00843BED" w:rsidRPr="00843BED" w:rsidRDefault="00843BED" w:rsidP="00843BED">
            <w:pPr>
              <w:spacing w:after="0" w:line="240" w:lineRule="auto"/>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Other [a]</w:t>
            </w:r>
          </w:p>
        </w:tc>
        <w:tc>
          <w:tcPr>
            <w:tcW w:w="312" w:type="pct"/>
            <w:vMerge/>
            <w:tcBorders>
              <w:top w:val="single" w:sz="8" w:space="0" w:color="auto"/>
              <w:left w:val="single" w:sz="4" w:space="0" w:color="auto"/>
              <w:bottom w:val="single" w:sz="4" w:space="0" w:color="auto"/>
              <w:right w:val="single" w:sz="8" w:space="0" w:color="auto"/>
            </w:tcBorders>
            <w:vAlign w:val="center"/>
            <w:hideMark/>
          </w:tcPr>
          <w:p w:rsidR="00843BED" w:rsidRPr="00843BED" w:rsidRDefault="00843BED" w:rsidP="00843BED">
            <w:pPr>
              <w:spacing w:after="0" w:line="240" w:lineRule="auto"/>
              <w:rPr>
                <w:rFonts w:ascii="Calibri" w:eastAsia="Times New Roman" w:hAnsi="Calibri" w:cs="Times New Roman"/>
                <w:color w:val="000000"/>
                <w:sz w:val="20"/>
                <w:szCs w:val="20"/>
                <w:lang w:val="en-GB" w:eastAsia="en-GB"/>
              </w:rPr>
            </w:pPr>
          </w:p>
        </w:tc>
        <w:tc>
          <w:tcPr>
            <w:tcW w:w="228" w:type="pct"/>
            <w:tcBorders>
              <w:top w:val="nil"/>
              <w:left w:val="nil"/>
              <w:bottom w:val="nil"/>
              <w:right w:val="nil"/>
            </w:tcBorders>
            <w:shd w:val="clear" w:color="auto" w:fill="auto"/>
            <w:noWrap/>
            <w:vAlign w:val="bottom"/>
            <w:hideMark/>
          </w:tcPr>
          <w:p w:rsidR="00843BED" w:rsidRPr="00843BED" w:rsidRDefault="00843BED" w:rsidP="00843BED">
            <w:pPr>
              <w:spacing w:after="0" w:line="240" w:lineRule="auto"/>
              <w:rPr>
                <w:rFonts w:ascii="Calibri" w:eastAsia="Times New Roman" w:hAnsi="Calibri" w:cs="Times New Roman"/>
                <w:color w:val="000000"/>
                <w:sz w:val="20"/>
                <w:szCs w:val="20"/>
                <w:lang w:val="en-GB" w:eastAsia="en-GB"/>
              </w:rPr>
            </w:pPr>
          </w:p>
        </w:tc>
        <w:tc>
          <w:tcPr>
            <w:tcW w:w="187" w:type="pct"/>
            <w:tcBorders>
              <w:top w:val="nil"/>
              <w:left w:val="nil"/>
              <w:bottom w:val="nil"/>
              <w:right w:val="nil"/>
            </w:tcBorders>
            <w:shd w:val="clear" w:color="auto" w:fill="auto"/>
            <w:noWrap/>
            <w:vAlign w:val="bottom"/>
            <w:hideMark/>
          </w:tcPr>
          <w:p w:rsidR="00843BED" w:rsidRPr="00843BED" w:rsidRDefault="00843BED" w:rsidP="00843BED">
            <w:pPr>
              <w:spacing w:after="0" w:line="240" w:lineRule="auto"/>
              <w:rPr>
                <w:rFonts w:ascii="Calibri" w:eastAsia="Times New Roman" w:hAnsi="Calibri" w:cs="Times New Roman"/>
                <w:color w:val="000000"/>
                <w:sz w:val="20"/>
                <w:szCs w:val="20"/>
                <w:lang w:val="en-GB" w:eastAsia="en-GB"/>
              </w:rPr>
            </w:pPr>
          </w:p>
        </w:tc>
        <w:tc>
          <w:tcPr>
            <w:tcW w:w="187" w:type="pct"/>
            <w:tcBorders>
              <w:top w:val="nil"/>
              <w:left w:val="nil"/>
              <w:bottom w:val="nil"/>
              <w:right w:val="nil"/>
            </w:tcBorders>
            <w:shd w:val="clear" w:color="auto" w:fill="auto"/>
            <w:noWrap/>
            <w:vAlign w:val="bottom"/>
            <w:hideMark/>
          </w:tcPr>
          <w:p w:rsidR="00843BED" w:rsidRPr="00843BED" w:rsidRDefault="00843BED" w:rsidP="00843BED">
            <w:pPr>
              <w:spacing w:after="0" w:line="240" w:lineRule="auto"/>
              <w:rPr>
                <w:rFonts w:ascii="Calibri" w:eastAsia="Times New Roman" w:hAnsi="Calibri" w:cs="Times New Roman"/>
                <w:color w:val="000000"/>
                <w:sz w:val="20"/>
                <w:szCs w:val="20"/>
                <w:lang w:val="en-GB" w:eastAsia="en-GB"/>
              </w:rPr>
            </w:pPr>
          </w:p>
        </w:tc>
      </w:tr>
      <w:tr w:rsidR="00843BED" w:rsidRPr="00843BED" w:rsidTr="004433C9">
        <w:trPr>
          <w:trHeight w:val="520"/>
        </w:trPr>
        <w:tc>
          <w:tcPr>
            <w:tcW w:w="650" w:type="pct"/>
            <w:tcBorders>
              <w:top w:val="single" w:sz="8" w:space="0" w:color="auto"/>
              <w:left w:val="single" w:sz="8" w:space="0" w:color="auto"/>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rPr>
                <w:rFonts w:ascii="Calibri" w:eastAsia="Times New Roman" w:hAnsi="Calibri" w:cs="Times New Roman"/>
                <w:sz w:val="20"/>
                <w:szCs w:val="20"/>
                <w:lang w:val="en-GB" w:eastAsia="en-GB"/>
              </w:rPr>
            </w:pPr>
            <w:r w:rsidRPr="00843BED">
              <w:rPr>
                <w:rFonts w:ascii="Calibri" w:eastAsia="Times New Roman" w:hAnsi="Calibri" w:cs="Times New Roman"/>
                <w:sz w:val="20"/>
                <w:szCs w:val="20"/>
                <w:lang w:val="en-GB" w:eastAsia="en-GB"/>
              </w:rPr>
              <w:t>TOTAL staff WTE in post as at 31 March 2018</w:t>
            </w:r>
          </w:p>
        </w:tc>
        <w:tc>
          <w:tcPr>
            <w:tcW w:w="312" w:type="pct"/>
            <w:tcBorders>
              <w:top w:val="single" w:sz="8" w:space="0" w:color="auto"/>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sz w:val="20"/>
                <w:szCs w:val="20"/>
                <w:lang w:val="en-GB" w:eastAsia="en-GB"/>
              </w:rPr>
            </w:pPr>
            <w:r w:rsidRPr="00843BED">
              <w:rPr>
                <w:rFonts w:ascii="Calibri" w:eastAsia="Times New Roman" w:hAnsi="Calibri" w:cs="Times New Roman"/>
                <w:sz w:val="20"/>
                <w:szCs w:val="20"/>
                <w:lang w:val="en-GB" w:eastAsia="en-GB"/>
              </w:rPr>
              <w:t>2.3</w:t>
            </w:r>
          </w:p>
        </w:tc>
        <w:tc>
          <w:tcPr>
            <w:tcW w:w="312" w:type="pct"/>
            <w:tcBorders>
              <w:top w:val="single" w:sz="8" w:space="0" w:color="auto"/>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sz w:val="20"/>
                <w:szCs w:val="20"/>
                <w:lang w:val="en-GB" w:eastAsia="en-GB"/>
              </w:rPr>
            </w:pPr>
            <w:r w:rsidRPr="00843BED">
              <w:rPr>
                <w:rFonts w:ascii="Calibri" w:eastAsia="Times New Roman" w:hAnsi="Calibri" w:cs="Times New Roman"/>
                <w:sz w:val="20"/>
                <w:szCs w:val="20"/>
                <w:lang w:val="en-GB" w:eastAsia="en-GB"/>
              </w:rPr>
              <w:t>1.4</w:t>
            </w:r>
          </w:p>
        </w:tc>
        <w:tc>
          <w:tcPr>
            <w:tcW w:w="312" w:type="pct"/>
            <w:tcBorders>
              <w:top w:val="single" w:sz="8" w:space="0" w:color="auto"/>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sz w:val="20"/>
                <w:szCs w:val="20"/>
                <w:lang w:val="en-GB" w:eastAsia="en-GB"/>
              </w:rPr>
            </w:pPr>
            <w:r w:rsidRPr="00843BED">
              <w:rPr>
                <w:rFonts w:ascii="Calibri" w:eastAsia="Times New Roman" w:hAnsi="Calibri" w:cs="Times New Roman"/>
                <w:sz w:val="20"/>
                <w:szCs w:val="20"/>
                <w:lang w:val="en-GB" w:eastAsia="en-GB"/>
              </w:rPr>
              <w:t>0.0</w:t>
            </w:r>
          </w:p>
        </w:tc>
        <w:tc>
          <w:tcPr>
            <w:tcW w:w="312" w:type="pct"/>
            <w:tcBorders>
              <w:top w:val="single" w:sz="8" w:space="0" w:color="auto"/>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sz w:val="20"/>
                <w:szCs w:val="20"/>
                <w:lang w:val="en-GB" w:eastAsia="en-GB"/>
              </w:rPr>
            </w:pPr>
            <w:r w:rsidRPr="00843BED">
              <w:rPr>
                <w:rFonts w:ascii="Calibri" w:eastAsia="Times New Roman" w:hAnsi="Calibri" w:cs="Times New Roman"/>
                <w:sz w:val="20"/>
                <w:szCs w:val="20"/>
                <w:lang w:val="en-GB" w:eastAsia="en-GB"/>
              </w:rPr>
              <w:t>0.0</w:t>
            </w:r>
          </w:p>
        </w:tc>
        <w:tc>
          <w:tcPr>
            <w:tcW w:w="312" w:type="pct"/>
            <w:tcBorders>
              <w:top w:val="single" w:sz="8" w:space="0" w:color="auto"/>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sz w:val="20"/>
                <w:szCs w:val="20"/>
                <w:lang w:val="en-GB" w:eastAsia="en-GB"/>
              </w:rPr>
            </w:pPr>
            <w:r w:rsidRPr="00843BED">
              <w:rPr>
                <w:rFonts w:ascii="Calibri" w:eastAsia="Times New Roman" w:hAnsi="Calibri" w:cs="Times New Roman"/>
                <w:sz w:val="20"/>
                <w:szCs w:val="20"/>
                <w:lang w:val="en-GB" w:eastAsia="en-GB"/>
              </w:rPr>
              <w:t>0.0</w:t>
            </w:r>
          </w:p>
        </w:tc>
        <w:tc>
          <w:tcPr>
            <w:tcW w:w="312" w:type="pct"/>
            <w:tcBorders>
              <w:top w:val="single" w:sz="8" w:space="0" w:color="auto"/>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sz w:val="20"/>
                <w:szCs w:val="20"/>
                <w:lang w:val="en-GB" w:eastAsia="en-GB"/>
              </w:rPr>
            </w:pPr>
            <w:r w:rsidRPr="00843BED">
              <w:rPr>
                <w:rFonts w:ascii="Calibri" w:eastAsia="Times New Roman" w:hAnsi="Calibri" w:cs="Times New Roman"/>
                <w:sz w:val="20"/>
                <w:szCs w:val="20"/>
                <w:lang w:val="en-GB" w:eastAsia="en-GB"/>
              </w:rPr>
              <w:t>0.0</w:t>
            </w:r>
          </w:p>
        </w:tc>
        <w:tc>
          <w:tcPr>
            <w:tcW w:w="312" w:type="pct"/>
            <w:tcBorders>
              <w:top w:val="single" w:sz="8" w:space="0" w:color="auto"/>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sz w:val="20"/>
                <w:szCs w:val="20"/>
                <w:lang w:val="en-GB" w:eastAsia="en-GB"/>
              </w:rPr>
            </w:pPr>
            <w:r w:rsidRPr="00843BED">
              <w:rPr>
                <w:rFonts w:ascii="Calibri" w:eastAsia="Times New Roman" w:hAnsi="Calibri" w:cs="Times New Roman"/>
                <w:sz w:val="20"/>
                <w:szCs w:val="20"/>
                <w:lang w:val="en-GB" w:eastAsia="en-GB"/>
              </w:rPr>
              <w:t>0.0</w:t>
            </w:r>
          </w:p>
        </w:tc>
        <w:tc>
          <w:tcPr>
            <w:tcW w:w="312" w:type="pct"/>
            <w:tcBorders>
              <w:top w:val="single" w:sz="8" w:space="0" w:color="auto"/>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sz w:val="20"/>
                <w:szCs w:val="20"/>
                <w:lang w:val="en-GB" w:eastAsia="en-GB"/>
              </w:rPr>
            </w:pPr>
            <w:r w:rsidRPr="00843BED">
              <w:rPr>
                <w:rFonts w:ascii="Calibri" w:eastAsia="Times New Roman" w:hAnsi="Calibri" w:cs="Times New Roman"/>
                <w:sz w:val="20"/>
                <w:szCs w:val="20"/>
                <w:lang w:val="en-GB" w:eastAsia="en-GB"/>
              </w:rPr>
              <w:t>0.0</w:t>
            </w:r>
          </w:p>
        </w:tc>
        <w:tc>
          <w:tcPr>
            <w:tcW w:w="312" w:type="pct"/>
            <w:tcBorders>
              <w:top w:val="single" w:sz="8" w:space="0" w:color="auto"/>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sz w:val="20"/>
                <w:szCs w:val="20"/>
                <w:lang w:val="en-GB" w:eastAsia="en-GB"/>
              </w:rPr>
            </w:pPr>
            <w:r w:rsidRPr="00843BED">
              <w:rPr>
                <w:rFonts w:ascii="Calibri" w:eastAsia="Times New Roman" w:hAnsi="Calibri" w:cs="Times New Roman"/>
                <w:sz w:val="20"/>
                <w:szCs w:val="20"/>
                <w:lang w:val="en-GB" w:eastAsia="en-GB"/>
              </w:rPr>
              <w:t>0.0</w:t>
            </w:r>
          </w:p>
        </w:tc>
        <w:tc>
          <w:tcPr>
            <w:tcW w:w="312" w:type="pct"/>
            <w:tcBorders>
              <w:top w:val="single" w:sz="8" w:space="0" w:color="auto"/>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sz w:val="20"/>
                <w:szCs w:val="20"/>
                <w:lang w:val="en-GB" w:eastAsia="en-GB"/>
              </w:rPr>
            </w:pPr>
            <w:r w:rsidRPr="00843BED">
              <w:rPr>
                <w:rFonts w:ascii="Calibri" w:eastAsia="Times New Roman" w:hAnsi="Calibri" w:cs="Times New Roman"/>
                <w:sz w:val="20"/>
                <w:szCs w:val="20"/>
                <w:lang w:val="en-GB" w:eastAsia="en-GB"/>
              </w:rPr>
              <w:t>0.0</w:t>
            </w:r>
          </w:p>
        </w:tc>
        <w:tc>
          <w:tcPr>
            <w:tcW w:w="312" w:type="pct"/>
            <w:tcBorders>
              <w:top w:val="single" w:sz="8" w:space="0" w:color="auto"/>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sz w:val="20"/>
                <w:szCs w:val="20"/>
                <w:lang w:val="en-GB" w:eastAsia="en-GB"/>
              </w:rPr>
            </w:pPr>
            <w:r w:rsidRPr="00843BED">
              <w:rPr>
                <w:rFonts w:ascii="Calibri" w:eastAsia="Times New Roman" w:hAnsi="Calibri" w:cs="Times New Roman"/>
                <w:sz w:val="20"/>
                <w:szCs w:val="20"/>
                <w:lang w:val="en-GB" w:eastAsia="en-GB"/>
              </w:rPr>
              <w:t>0.0</w:t>
            </w:r>
          </w:p>
        </w:tc>
        <w:tc>
          <w:tcPr>
            <w:tcW w:w="312" w:type="pct"/>
            <w:tcBorders>
              <w:top w:val="single" w:sz="8" w:space="0" w:color="auto"/>
              <w:left w:val="nil"/>
              <w:bottom w:val="single" w:sz="4" w:space="0" w:color="auto"/>
              <w:right w:val="single" w:sz="8"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sz w:val="20"/>
                <w:szCs w:val="20"/>
                <w:lang w:val="en-GB" w:eastAsia="en-GB"/>
              </w:rPr>
            </w:pPr>
            <w:r w:rsidRPr="00843BED">
              <w:rPr>
                <w:rFonts w:ascii="Calibri" w:eastAsia="Times New Roman" w:hAnsi="Calibri" w:cs="Times New Roman"/>
                <w:sz w:val="20"/>
                <w:szCs w:val="20"/>
                <w:lang w:val="en-GB" w:eastAsia="en-GB"/>
              </w:rPr>
              <w:t>0.0</w:t>
            </w:r>
          </w:p>
        </w:tc>
        <w:tc>
          <w:tcPr>
            <w:tcW w:w="228" w:type="pct"/>
            <w:tcBorders>
              <w:top w:val="nil"/>
              <w:left w:val="nil"/>
              <w:bottom w:val="nil"/>
              <w:right w:val="nil"/>
            </w:tcBorders>
            <w:shd w:val="clear" w:color="auto" w:fill="auto"/>
            <w:noWrap/>
            <w:vAlign w:val="bottom"/>
            <w:hideMark/>
          </w:tcPr>
          <w:p w:rsidR="00843BED" w:rsidRPr="00843BED" w:rsidRDefault="00843BED" w:rsidP="00843BED">
            <w:pPr>
              <w:spacing w:after="0" w:line="240" w:lineRule="auto"/>
              <w:rPr>
                <w:rFonts w:ascii="Calibri" w:eastAsia="Times New Roman" w:hAnsi="Calibri" w:cs="Times New Roman"/>
                <w:color w:val="FF0000"/>
                <w:sz w:val="20"/>
                <w:szCs w:val="20"/>
                <w:lang w:val="en-GB" w:eastAsia="en-GB"/>
              </w:rPr>
            </w:pPr>
          </w:p>
        </w:tc>
        <w:tc>
          <w:tcPr>
            <w:tcW w:w="187" w:type="pct"/>
            <w:tcBorders>
              <w:top w:val="nil"/>
              <w:left w:val="nil"/>
              <w:bottom w:val="nil"/>
              <w:right w:val="nil"/>
            </w:tcBorders>
            <w:shd w:val="clear" w:color="auto" w:fill="auto"/>
            <w:noWrap/>
            <w:vAlign w:val="bottom"/>
            <w:hideMark/>
          </w:tcPr>
          <w:p w:rsidR="00843BED" w:rsidRPr="00843BED" w:rsidRDefault="00843BED" w:rsidP="00843BED">
            <w:pPr>
              <w:spacing w:after="0" w:line="240" w:lineRule="auto"/>
              <w:rPr>
                <w:rFonts w:ascii="Calibri" w:eastAsia="Times New Roman" w:hAnsi="Calibri" w:cs="Times New Roman"/>
                <w:color w:val="FF0000"/>
                <w:sz w:val="20"/>
                <w:szCs w:val="20"/>
                <w:lang w:val="en-GB" w:eastAsia="en-GB"/>
              </w:rPr>
            </w:pPr>
          </w:p>
        </w:tc>
        <w:tc>
          <w:tcPr>
            <w:tcW w:w="187" w:type="pct"/>
            <w:tcBorders>
              <w:top w:val="nil"/>
              <w:left w:val="nil"/>
              <w:bottom w:val="nil"/>
              <w:right w:val="nil"/>
            </w:tcBorders>
            <w:shd w:val="clear" w:color="auto" w:fill="auto"/>
            <w:noWrap/>
            <w:vAlign w:val="bottom"/>
            <w:hideMark/>
          </w:tcPr>
          <w:p w:rsidR="00843BED" w:rsidRPr="00843BED" w:rsidRDefault="00843BED" w:rsidP="00843BED">
            <w:pPr>
              <w:spacing w:after="0" w:line="240" w:lineRule="auto"/>
              <w:rPr>
                <w:rFonts w:ascii="Calibri" w:eastAsia="Times New Roman" w:hAnsi="Calibri" w:cs="Times New Roman"/>
                <w:color w:val="FF0000"/>
                <w:sz w:val="20"/>
                <w:szCs w:val="20"/>
                <w:lang w:val="en-GB" w:eastAsia="en-GB"/>
              </w:rPr>
            </w:pPr>
          </w:p>
        </w:tc>
      </w:tr>
      <w:tr w:rsidR="00843BED" w:rsidRPr="00843BED" w:rsidTr="004433C9">
        <w:trPr>
          <w:trHeight w:val="520"/>
        </w:trPr>
        <w:tc>
          <w:tcPr>
            <w:tcW w:w="650" w:type="pct"/>
            <w:tcBorders>
              <w:top w:val="nil"/>
              <w:left w:val="single" w:sz="8" w:space="0" w:color="auto"/>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rPr>
                <w:rFonts w:ascii="Calibri" w:eastAsia="Times New Roman" w:hAnsi="Calibri" w:cs="Times New Roman"/>
                <w:sz w:val="20"/>
                <w:szCs w:val="20"/>
                <w:lang w:val="en-GB" w:eastAsia="en-GB"/>
              </w:rPr>
            </w:pPr>
            <w:r w:rsidRPr="00843BED">
              <w:rPr>
                <w:rFonts w:ascii="Calibri" w:eastAsia="Times New Roman" w:hAnsi="Calibri" w:cs="Times New Roman"/>
                <w:sz w:val="20"/>
                <w:szCs w:val="20"/>
                <w:lang w:val="en-GB" w:eastAsia="en-GB"/>
              </w:rPr>
              <w:t>INCREASE in staff WTE (1 April 2018 - 31 March 2019)</w:t>
            </w:r>
          </w:p>
        </w:tc>
        <w:tc>
          <w:tcPr>
            <w:tcW w:w="312" w:type="pct"/>
            <w:tcBorders>
              <w:top w:val="nil"/>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3.0</w:t>
            </w:r>
          </w:p>
        </w:tc>
        <w:tc>
          <w:tcPr>
            <w:tcW w:w="312" w:type="pct"/>
            <w:tcBorders>
              <w:top w:val="nil"/>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0.2</w:t>
            </w:r>
          </w:p>
        </w:tc>
        <w:tc>
          <w:tcPr>
            <w:tcW w:w="312" w:type="pct"/>
            <w:tcBorders>
              <w:top w:val="nil"/>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0.0</w:t>
            </w:r>
          </w:p>
        </w:tc>
        <w:tc>
          <w:tcPr>
            <w:tcW w:w="312" w:type="pct"/>
            <w:tcBorders>
              <w:top w:val="nil"/>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0.0</w:t>
            </w:r>
          </w:p>
        </w:tc>
        <w:tc>
          <w:tcPr>
            <w:tcW w:w="312" w:type="pct"/>
            <w:tcBorders>
              <w:top w:val="nil"/>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0.0</w:t>
            </w:r>
          </w:p>
        </w:tc>
        <w:tc>
          <w:tcPr>
            <w:tcW w:w="312" w:type="pct"/>
            <w:tcBorders>
              <w:top w:val="nil"/>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0.0</w:t>
            </w:r>
          </w:p>
        </w:tc>
        <w:tc>
          <w:tcPr>
            <w:tcW w:w="312" w:type="pct"/>
            <w:tcBorders>
              <w:top w:val="nil"/>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0.0</w:t>
            </w:r>
          </w:p>
        </w:tc>
        <w:tc>
          <w:tcPr>
            <w:tcW w:w="312" w:type="pct"/>
            <w:tcBorders>
              <w:top w:val="nil"/>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0.0</w:t>
            </w:r>
          </w:p>
        </w:tc>
        <w:tc>
          <w:tcPr>
            <w:tcW w:w="312" w:type="pct"/>
            <w:tcBorders>
              <w:top w:val="nil"/>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0.0</w:t>
            </w:r>
          </w:p>
        </w:tc>
        <w:tc>
          <w:tcPr>
            <w:tcW w:w="312" w:type="pct"/>
            <w:tcBorders>
              <w:top w:val="nil"/>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0.0</w:t>
            </w:r>
          </w:p>
        </w:tc>
        <w:tc>
          <w:tcPr>
            <w:tcW w:w="312" w:type="pct"/>
            <w:tcBorders>
              <w:top w:val="nil"/>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0.0</w:t>
            </w:r>
          </w:p>
        </w:tc>
        <w:tc>
          <w:tcPr>
            <w:tcW w:w="312" w:type="pct"/>
            <w:tcBorders>
              <w:top w:val="nil"/>
              <w:left w:val="nil"/>
              <w:bottom w:val="single" w:sz="4" w:space="0" w:color="auto"/>
              <w:right w:val="single" w:sz="8"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0.0</w:t>
            </w:r>
          </w:p>
        </w:tc>
        <w:tc>
          <w:tcPr>
            <w:tcW w:w="228" w:type="pct"/>
            <w:tcBorders>
              <w:top w:val="nil"/>
              <w:left w:val="nil"/>
              <w:bottom w:val="nil"/>
              <w:right w:val="nil"/>
            </w:tcBorders>
            <w:shd w:val="clear" w:color="auto" w:fill="auto"/>
            <w:noWrap/>
            <w:vAlign w:val="bottom"/>
            <w:hideMark/>
          </w:tcPr>
          <w:p w:rsidR="00843BED" w:rsidRPr="00843BED" w:rsidRDefault="00843BED" w:rsidP="00843BED">
            <w:pPr>
              <w:spacing w:after="0" w:line="240" w:lineRule="auto"/>
              <w:rPr>
                <w:rFonts w:ascii="Calibri" w:eastAsia="Times New Roman" w:hAnsi="Calibri" w:cs="Times New Roman"/>
                <w:color w:val="000000"/>
                <w:sz w:val="20"/>
                <w:szCs w:val="20"/>
                <w:lang w:val="en-GB" w:eastAsia="en-GB"/>
              </w:rPr>
            </w:pPr>
          </w:p>
        </w:tc>
        <w:tc>
          <w:tcPr>
            <w:tcW w:w="187" w:type="pct"/>
            <w:tcBorders>
              <w:top w:val="nil"/>
              <w:left w:val="nil"/>
              <w:bottom w:val="nil"/>
              <w:right w:val="nil"/>
            </w:tcBorders>
            <w:shd w:val="clear" w:color="auto" w:fill="auto"/>
            <w:noWrap/>
            <w:vAlign w:val="bottom"/>
            <w:hideMark/>
          </w:tcPr>
          <w:p w:rsidR="00843BED" w:rsidRPr="00843BED" w:rsidRDefault="00843BED" w:rsidP="00843BED">
            <w:pPr>
              <w:spacing w:after="0" w:line="240" w:lineRule="auto"/>
              <w:rPr>
                <w:rFonts w:ascii="Calibri" w:eastAsia="Times New Roman" w:hAnsi="Calibri" w:cs="Times New Roman"/>
                <w:color w:val="000000"/>
                <w:sz w:val="20"/>
                <w:szCs w:val="20"/>
                <w:lang w:val="en-GB" w:eastAsia="en-GB"/>
              </w:rPr>
            </w:pPr>
          </w:p>
        </w:tc>
        <w:tc>
          <w:tcPr>
            <w:tcW w:w="187" w:type="pct"/>
            <w:tcBorders>
              <w:top w:val="nil"/>
              <w:left w:val="nil"/>
              <w:bottom w:val="nil"/>
              <w:right w:val="nil"/>
            </w:tcBorders>
            <w:shd w:val="clear" w:color="auto" w:fill="auto"/>
            <w:noWrap/>
            <w:vAlign w:val="bottom"/>
            <w:hideMark/>
          </w:tcPr>
          <w:p w:rsidR="00843BED" w:rsidRPr="00843BED" w:rsidRDefault="00843BED" w:rsidP="00843BED">
            <w:pPr>
              <w:spacing w:after="0" w:line="240" w:lineRule="auto"/>
              <w:rPr>
                <w:rFonts w:ascii="Calibri" w:eastAsia="Times New Roman" w:hAnsi="Calibri" w:cs="Times New Roman"/>
                <w:color w:val="000000"/>
                <w:sz w:val="20"/>
                <w:szCs w:val="20"/>
                <w:lang w:val="en-GB" w:eastAsia="en-GB"/>
              </w:rPr>
            </w:pPr>
          </w:p>
        </w:tc>
      </w:tr>
      <w:tr w:rsidR="00843BED" w:rsidRPr="00843BED" w:rsidTr="004433C9">
        <w:trPr>
          <w:trHeight w:val="520"/>
        </w:trPr>
        <w:tc>
          <w:tcPr>
            <w:tcW w:w="650" w:type="pct"/>
            <w:tcBorders>
              <w:top w:val="nil"/>
              <w:left w:val="single" w:sz="8" w:space="0" w:color="auto"/>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rPr>
                <w:rFonts w:ascii="Calibri" w:eastAsia="Times New Roman" w:hAnsi="Calibri" w:cs="Times New Roman"/>
                <w:sz w:val="20"/>
                <w:szCs w:val="20"/>
                <w:lang w:val="en-GB" w:eastAsia="en-GB"/>
              </w:rPr>
            </w:pPr>
            <w:r w:rsidRPr="00843BED">
              <w:rPr>
                <w:rFonts w:ascii="Calibri" w:eastAsia="Times New Roman" w:hAnsi="Calibri" w:cs="Times New Roman"/>
                <w:sz w:val="20"/>
                <w:szCs w:val="20"/>
                <w:lang w:val="en-GB" w:eastAsia="en-GB"/>
              </w:rPr>
              <w:t>INCREASE in staff WTE (1 April 2019 - 31 March 2020)</w:t>
            </w:r>
          </w:p>
        </w:tc>
        <w:tc>
          <w:tcPr>
            <w:tcW w:w="312" w:type="pct"/>
            <w:tcBorders>
              <w:top w:val="nil"/>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3.4</w:t>
            </w:r>
          </w:p>
        </w:tc>
        <w:tc>
          <w:tcPr>
            <w:tcW w:w="312" w:type="pct"/>
            <w:tcBorders>
              <w:top w:val="nil"/>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4.2</w:t>
            </w:r>
          </w:p>
        </w:tc>
        <w:tc>
          <w:tcPr>
            <w:tcW w:w="312" w:type="pct"/>
            <w:tcBorders>
              <w:top w:val="nil"/>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0.0</w:t>
            </w:r>
          </w:p>
        </w:tc>
        <w:tc>
          <w:tcPr>
            <w:tcW w:w="312" w:type="pct"/>
            <w:tcBorders>
              <w:top w:val="nil"/>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0.0</w:t>
            </w:r>
          </w:p>
        </w:tc>
        <w:tc>
          <w:tcPr>
            <w:tcW w:w="312" w:type="pct"/>
            <w:tcBorders>
              <w:top w:val="nil"/>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0.0</w:t>
            </w:r>
          </w:p>
        </w:tc>
        <w:tc>
          <w:tcPr>
            <w:tcW w:w="312" w:type="pct"/>
            <w:tcBorders>
              <w:top w:val="nil"/>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7.0</w:t>
            </w:r>
          </w:p>
        </w:tc>
        <w:tc>
          <w:tcPr>
            <w:tcW w:w="312" w:type="pct"/>
            <w:tcBorders>
              <w:top w:val="nil"/>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0.0</w:t>
            </w:r>
          </w:p>
        </w:tc>
        <w:tc>
          <w:tcPr>
            <w:tcW w:w="312" w:type="pct"/>
            <w:tcBorders>
              <w:top w:val="nil"/>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0.0</w:t>
            </w:r>
          </w:p>
        </w:tc>
        <w:tc>
          <w:tcPr>
            <w:tcW w:w="312" w:type="pct"/>
            <w:tcBorders>
              <w:top w:val="nil"/>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3.7</w:t>
            </w:r>
          </w:p>
        </w:tc>
        <w:tc>
          <w:tcPr>
            <w:tcW w:w="312" w:type="pct"/>
            <w:tcBorders>
              <w:top w:val="nil"/>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3.4</w:t>
            </w:r>
          </w:p>
        </w:tc>
        <w:tc>
          <w:tcPr>
            <w:tcW w:w="312" w:type="pct"/>
            <w:tcBorders>
              <w:top w:val="nil"/>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0.0</w:t>
            </w:r>
          </w:p>
        </w:tc>
        <w:tc>
          <w:tcPr>
            <w:tcW w:w="312" w:type="pct"/>
            <w:tcBorders>
              <w:top w:val="nil"/>
              <w:left w:val="nil"/>
              <w:bottom w:val="single" w:sz="4" w:space="0" w:color="auto"/>
              <w:right w:val="single" w:sz="8"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4.5</w:t>
            </w:r>
          </w:p>
        </w:tc>
        <w:tc>
          <w:tcPr>
            <w:tcW w:w="228" w:type="pct"/>
            <w:tcBorders>
              <w:top w:val="nil"/>
              <w:left w:val="nil"/>
              <w:bottom w:val="nil"/>
              <w:right w:val="nil"/>
            </w:tcBorders>
            <w:shd w:val="clear" w:color="auto" w:fill="auto"/>
            <w:noWrap/>
            <w:vAlign w:val="bottom"/>
            <w:hideMark/>
          </w:tcPr>
          <w:p w:rsidR="00843BED" w:rsidRPr="00843BED" w:rsidRDefault="00843BED" w:rsidP="00843BED">
            <w:pPr>
              <w:spacing w:after="0" w:line="240" w:lineRule="auto"/>
              <w:rPr>
                <w:rFonts w:ascii="Calibri" w:eastAsia="Times New Roman" w:hAnsi="Calibri" w:cs="Times New Roman"/>
                <w:color w:val="000000"/>
                <w:sz w:val="20"/>
                <w:szCs w:val="20"/>
                <w:lang w:val="en-GB" w:eastAsia="en-GB"/>
              </w:rPr>
            </w:pPr>
          </w:p>
        </w:tc>
        <w:tc>
          <w:tcPr>
            <w:tcW w:w="187" w:type="pct"/>
            <w:tcBorders>
              <w:top w:val="nil"/>
              <w:left w:val="nil"/>
              <w:bottom w:val="nil"/>
              <w:right w:val="nil"/>
            </w:tcBorders>
            <w:shd w:val="clear" w:color="auto" w:fill="auto"/>
            <w:noWrap/>
            <w:vAlign w:val="bottom"/>
            <w:hideMark/>
          </w:tcPr>
          <w:p w:rsidR="00843BED" w:rsidRPr="00843BED" w:rsidRDefault="00843BED" w:rsidP="00843BED">
            <w:pPr>
              <w:spacing w:after="0" w:line="240" w:lineRule="auto"/>
              <w:rPr>
                <w:rFonts w:ascii="Calibri" w:eastAsia="Times New Roman" w:hAnsi="Calibri" w:cs="Times New Roman"/>
                <w:color w:val="000000"/>
                <w:sz w:val="20"/>
                <w:szCs w:val="20"/>
                <w:lang w:val="en-GB" w:eastAsia="en-GB"/>
              </w:rPr>
            </w:pPr>
          </w:p>
        </w:tc>
        <w:tc>
          <w:tcPr>
            <w:tcW w:w="187" w:type="pct"/>
            <w:tcBorders>
              <w:top w:val="nil"/>
              <w:left w:val="nil"/>
              <w:bottom w:val="nil"/>
              <w:right w:val="nil"/>
            </w:tcBorders>
            <w:shd w:val="clear" w:color="auto" w:fill="auto"/>
            <w:noWrap/>
            <w:vAlign w:val="bottom"/>
            <w:hideMark/>
          </w:tcPr>
          <w:p w:rsidR="00843BED" w:rsidRPr="00843BED" w:rsidRDefault="00843BED" w:rsidP="00843BED">
            <w:pPr>
              <w:spacing w:after="0" w:line="240" w:lineRule="auto"/>
              <w:rPr>
                <w:rFonts w:ascii="Calibri" w:eastAsia="Times New Roman" w:hAnsi="Calibri" w:cs="Times New Roman"/>
                <w:color w:val="000000"/>
                <w:sz w:val="20"/>
                <w:szCs w:val="20"/>
                <w:lang w:val="en-GB" w:eastAsia="en-GB"/>
              </w:rPr>
            </w:pPr>
          </w:p>
        </w:tc>
      </w:tr>
      <w:tr w:rsidR="00843BED" w:rsidRPr="00843BED" w:rsidTr="004433C9">
        <w:trPr>
          <w:trHeight w:val="520"/>
        </w:trPr>
        <w:tc>
          <w:tcPr>
            <w:tcW w:w="650" w:type="pct"/>
            <w:tcBorders>
              <w:top w:val="nil"/>
              <w:left w:val="single" w:sz="8" w:space="0" w:color="auto"/>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rPr>
                <w:rFonts w:ascii="Calibri" w:eastAsia="Times New Roman" w:hAnsi="Calibri" w:cs="Times New Roman"/>
                <w:sz w:val="20"/>
                <w:szCs w:val="20"/>
                <w:lang w:val="en-GB" w:eastAsia="en-GB"/>
              </w:rPr>
            </w:pPr>
            <w:r w:rsidRPr="00843BED">
              <w:rPr>
                <w:rFonts w:ascii="Calibri" w:eastAsia="Times New Roman" w:hAnsi="Calibri" w:cs="Times New Roman"/>
                <w:sz w:val="20"/>
                <w:szCs w:val="20"/>
                <w:lang w:val="en-GB" w:eastAsia="en-GB"/>
              </w:rPr>
              <w:t>INCREASE in staff WTE (1 April 2020 - 31 March 2021)</w:t>
            </w:r>
          </w:p>
        </w:tc>
        <w:tc>
          <w:tcPr>
            <w:tcW w:w="312" w:type="pct"/>
            <w:tcBorders>
              <w:top w:val="nil"/>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1.0</w:t>
            </w:r>
          </w:p>
        </w:tc>
        <w:tc>
          <w:tcPr>
            <w:tcW w:w="312" w:type="pct"/>
            <w:tcBorders>
              <w:top w:val="nil"/>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7.2</w:t>
            </w:r>
          </w:p>
        </w:tc>
        <w:tc>
          <w:tcPr>
            <w:tcW w:w="312" w:type="pct"/>
            <w:tcBorders>
              <w:top w:val="nil"/>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2.3</w:t>
            </w:r>
          </w:p>
        </w:tc>
        <w:tc>
          <w:tcPr>
            <w:tcW w:w="312" w:type="pct"/>
            <w:tcBorders>
              <w:top w:val="nil"/>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0.0</w:t>
            </w:r>
          </w:p>
        </w:tc>
        <w:tc>
          <w:tcPr>
            <w:tcW w:w="312" w:type="pct"/>
            <w:tcBorders>
              <w:top w:val="nil"/>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0.0</w:t>
            </w:r>
          </w:p>
        </w:tc>
        <w:tc>
          <w:tcPr>
            <w:tcW w:w="312" w:type="pct"/>
            <w:tcBorders>
              <w:top w:val="nil"/>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7.0</w:t>
            </w:r>
          </w:p>
        </w:tc>
        <w:tc>
          <w:tcPr>
            <w:tcW w:w="312" w:type="pct"/>
            <w:tcBorders>
              <w:top w:val="nil"/>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0.0</w:t>
            </w:r>
          </w:p>
        </w:tc>
        <w:tc>
          <w:tcPr>
            <w:tcW w:w="312" w:type="pct"/>
            <w:tcBorders>
              <w:top w:val="nil"/>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0.0</w:t>
            </w:r>
          </w:p>
        </w:tc>
        <w:tc>
          <w:tcPr>
            <w:tcW w:w="312" w:type="pct"/>
            <w:tcBorders>
              <w:top w:val="nil"/>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14.3</w:t>
            </w:r>
          </w:p>
        </w:tc>
        <w:tc>
          <w:tcPr>
            <w:tcW w:w="312" w:type="pct"/>
            <w:tcBorders>
              <w:top w:val="nil"/>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5.8</w:t>
            </w:r>
          </w:p>
        </w:tc>
        <w:tc>
          <w:tcPr>
            <w:tcW w:w="312" w:type="pct"/>
            <w:tcBorders>
              <w:top w:val="nil"/>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0.0</w:t>
            </w:r>
          </w:p>
        </w:tc>
        <w:tc>
          <w:tcPr>
            <w:tcW w:w="312" w:type="pct"/>
            <w:tcBorders>
              <w:top w:val="nil"/>
              <w:left w:val="nil"/>
              <w:bottom w:val="single" w:sz="4" w:space="0" w:color="auto"/>
              <w:right w:val="single" w:sz="8"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0.0</w:t>
            </w:r>
          </w:p>
        </w:tc>
        <w:tc>
          <w:tcPr>
            <w:tcW w:w="228" w:type="pct"/>
            <w:tcBorders>
              <w:top w:val="nil"/>
              <w:left w:val="nil"/>
              <w:bottom w:val="nil"/>
              <w:right w:val="nil"/>
            </w:tcBorders>
            <w:shd w:val="clear" w:color="auto" w:fill="auto"/>
            <w:noWrap/>
            <w:vAlign w:val="bottom"/>
            <w:hideMark/>
          </w:tcPr>
          <w:p w:rsidR="00843BED" w:rsidRPr="00843BED" w:rsidRDefault="00843BED" w:rsidP="00843BED">
            <w:pPr>
              <w:spacing w:after="0" w:line="240" w:lineRule="auto"/>
              <w:rPr>
                <w:rFonts w:ascii="Calibri" w:eastAsia="Times New Roman" w:hAnsi="Calibri" w:cs="Times New Roman"/>
                <w:color w:val="000000"/>
                <w:sz w:val="20"/>
                <w:szCs w:val="20"/>
                <w:lang w:val="en-GB" w:eastAsia="en-GB"/>
              </w:rPr>
            </w:pPr>
          </w:p>
        </w:tc>
        <w:tc>
          <w:tcPr>
            <w:tcW w:w="187" w:type="pct"/>
            <w:tcBorders>
              <w:top w:val="nil"/>
              <w:left w:val="nil"/>
              <w:bottom w:val="nil"/>
              <w:right w:val="nil"/>
            </w:tcBorders>
            <w:shd w:val="clear" w:color="auto" w:fill="auto"/>
            <w:noWrap/>
            <w:vAlign w:val="bottom"/>
            <w:hideMark/>
          </w:tcPr>
          <w:p w:rsidR="00843BED" w:rsidRPr="00843BED" w:rsidRDefault="00843BED" w:rsidP="00843BED">
            <w:pPr>
              <w:spacing w:after="0" w:line="240" w:lineRule="auto"/>
              <w:rPr>
                <w:rFonts w:ascii="Calibri" w:eastAsia="Times New Roman" w:hAnsi="Calibri" w:cs="Times New Roman"/>
                <w:color w:val="000000"/>
                <w:sz w:val="20"/>
                <w:szCs w:val="20"/>
                <w:lang w:val="en-GB" w:eastAsia="en-GB"/>
              </w:rPr>
            </w:pPr>
          </w:p>
        </w:tc>
        <w:tc>
          <w:tcPr>
            <w:tcW w:w="187" w:type="pct"/>
            <w:tcBorders>
              <w:top w:val="nil"/>
              <w:left w:val="nil"/>
              <w:bottom w:val="nil"/>
              <w:right w:val="nil"/>
            </w:tcBorders>
            <w:shd w:val="clear" w:color="auto" w:fill="auto"/>
            <w:noWrap/>
            <w:vAlign w:val="bottom"/>
            <w:hideMark/>
          </w:tcPr>
          <w:p w:rsidR="00843BED" w:rsidRPr="00843BED" w:rsidRDefault="00843BED" w:rsidP="00843BED">
            <w:pPr>
              <w:spacing w:after="0" w:line="240" w:lineRule="auto"/>
              <w:rPr>
                <w:rFonts w:ascii="Calibri" w:eastAsia="Times New Roman" w:hAnsi="Calibri" w:cs="Times New Roman"/>
                <w:color w:val="000000"/>
                <w:sz w:val="20"/>
                <w:szCs w:val="20"/>
                <w:lang w:val="en-GB" w:eastAsia="en-GB"/>
              </w:rPr>
            </w:pPr>
          </w:p>
        </w:tc>
      </w:tr>
      <w:tr w:rsidR="00843BED" w:rsidRPr="00843BED" w:rsidTr="004433C9">
        <w:trPr>
          <w:trHeight w:val="520"/>
        </w:trPr>
        <w:tc>
          <w:tcPr>
            <w:tcW w:w="650" w:type="pct"/>
            <w:tcBorders>
              <w:top w:val="nil"/>
              <w:left w:val="single" w:sz="8" w:space="0" w:color="auto"/>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rPr>
                <w:rFonts w:ascii="Calibri" w:eastAsia="Times New Roman" w:hAnsi="Calibri" w:cs="Times New Roman"/>
                <w:sz w:val="20"/>
                <w:szCs w:val="20"/>
                <w:lang w:val="en-GB" w:eastAsia="en-GB"/>
              </w:rPr>
            </w:pPr>
            <w:r w:rsidRPr="00843BED">
              <w:rPr>
                <w:rFonts w:ascii="Calibri" w:eastAsia="Times New Roman" w:hAnsi="Calibri" w:cs="Times New Roman"/>
                <w:sz w:val="20"/>
                <w:szCs w:val="20"/>
                <w:lang w:val="en-GB" w:eastAsia="en-GB"/>
              </w:rPr>
              <w:t>PLANNED INCREASE staff WTE (1 April 2021 - 31 March 2022) [b]</w:t>
            </w:r>
          </w:p>
        </w:tc>
        <w:tc>
          <w:tcPr>
            <w:tcW w:w="312" w:type="pct"/>
            <w:tcBorders>
              <w:top w:val="nil"/>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0.0</w:t>
            </w:r>
          </w:p>
        </w:tc>
        <w:tc>
          <w:tcPr>
            <w:tcW w:w="312" w:type="pct"/>
            <w:tcBorders>
              <w:top w:val="nil"/>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0.0</w:t>
            </w:r>
          </w:p>
        </w:tc>
        <w:tc>
          <w:tcPr>
            <w:tcW w:w="312" w:type="pct"/>
            <w:tcBorders>
              <w:top w:val="nil"/>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0.0</w:t>
            </w:r>
          </w:p>
        </w:tc>
        <w:tc>
          <w:tcPr>
            <w:tcW w:w="312" w:type="pct"/>
            <w:tcBorders>
              <w:top w:val="nil"/>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0.0</w:t>
            </w:r>
          </w:p>
        </w:tc>
        <w:tc>
          <w:tcPr>
            <w:tcW w:w="312" w:type="pct"/>
            <w:tcBorders>
              <w:top w:val="nil"/>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0.0</w:t>
            </w:r>
          </w:p>
        </w:tc>
        <w:tc>
          <w:tcPr>
            <w:tcW w:w="312" w:type="pct"/>
            <w:tcBorders>
              <w:top w:val="nil"/>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2.0</w:t>
            </w:r>
          </w:p>
        </w:tc>
        <w:tc>
          <w:tcPr>
            <w:tcW w:w="312" w:type="pct"/>
            <w:tcBorders>
              <w:top w:val="nil"/>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0.0</w:t>
            </w:r>
          </w:p>
        </w:tc>
        <w:tc>
          <w:tcPr>
            <w:tcW w:w="312" w:type="pct"/>
            <w:tcBorders>
              <w:top w:val="nil"/>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0.0</w:t>
            </w:r>
          </w:p>
        </w:tc>
        <w:tc>
          <w:tcPr>
            <w:tcW w:w="312" w:type="pct"/>
            <w:tcBorders>
              <w:top w:val="nil"/>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0.0</w:t>
            </w:r>
          </w:p>
        </w:tc>
        <w:tc>
          <w:tcPr>
            <w:tcW w:w="312" w:type="pct"/>
            <w:tcBorders>
              <w:top w:val="nil"/>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0.0</w:t>
            </w:r>
          </w:p>
        </w:tc>
        <w:tc>
          <w:tcPr>
            <w:tcW w:w="312" w:type="pct"/>
            <w:tcBorders>
              <w:top w:val="nil"/>
              <w:left w:val="nil"/>
              <w:bottom w:val="single" w:sz="4" w:space="0" w:color="auto"/>
              <w:right w:val="single" w:sz="4"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0.0</w:t>
            </w:r>
          </w:p>
        </w:tc>
        <w:tc>
          <w:tcPr>
            <w:tcW w:w="312" w:type="pct"/>
            <w:tcBorders>
              <w:top w:val="nil"/>
              <w:left w:val="nil"/>
              <w:bottom w:val="single" w:sz="4" w:space="0" w:color="auto"/>
              <w:right w:val="single" w:sz="8" w:space="0" w:color="auto"/>
            </w:tcBorders>
            <w:shd w:val="clear" w:color="auto" w:fill="auto"/>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0.0</w:t>
            </w:r>
          </w:p>
        </w:tc>
        <w:tc>
          <w:tcPr>
            <w:tcW w:w="228" w:type="pct"/>
            <w:tcBorders>
              <w:top w:val="nil"/>
              <w:left w:val="nil"/>
              <w:bottom w:val="nil"/>
              <w:right w:val="nil"/>
            </w:tcBorders>
            <w:shd w:val="clear" w:color="auto" w:fill="auto"/>
            <w:noWrap/>
            <w:vAlign w:val="bottom"/>
            <w:hideMark/>
          </w:tcPr>
          <w:p w:rsidR="00843BED" w:rsidRPr="00843BED" w:rsidRDefault="00843BED" w:rsidP="00843BED">
            <w:pPr>
              <w:spacing w:after="0" w:line="240" w:lineRule="auto"/>
              <w:rPr>
                <w:rFonts w:ascii="Calibri" w:eastAsia="Times New Roman" w:hAnsi="Calibri" w:cs="Times New Roman"/>
                <w:color w:val="000000"/>
                <w:sz w:val="20"/>
                <w:szCs w:val="20"/>
                <w:lang w:val="en-GB" w:eastAsia="en-GB"/>
              </w:rPr>
            </w:pPr>
          </w:p>
        </w:tc>
        <w:tc>
          <w:tcPr>
            <w:tcW w:w="187" w:type="pct"/>
            <w:tcBorders>
              <w:top w:val="nil"/>
              <w:left w:val="nil"/>
              <w:bottom w:val="nil"/>
              <w:right w:val="nil"/>
            </w:tcBorders>
            <w:shd w:val="clear" w:color="auto" w:fill="auto"/>
            <w:noWrap/>
            <w:vAlign w:val="bottom"/>
            <w:hideMark/>
          </w:tcPr>
          <w:p w:rsidR="00843BED" w:rsidRPr="00843BED" w:rsidRDefault="00843BED" w:rsidP="00843BED">
            <w:pPr>
              <w:spacing w:after="0" w:line="240" w:lineRule="auto"/>
              <w:rPr>
                <w:rFonts w:ascii="Calibri" w:eastAsia="Times New Roman" w:hAnsi="Calibri" w:cs="Times New Roman"/>
                <w:color w:val="000000"/>
                <w:sz w:val="20"/>
                <w:szCs w:val="20"/>
                <w:lang w:val="en-GB" w:eastAsia="en-GB"/>
              </w:rPr>
            </w:pPr>
          </w:p>
        </w:tc>
        <w:tc>
          <w:tcPr>
            <w:tcW w:w="187" w:type="pct"/>
            <w:tcBorders>
              <w:top w:val="nil"/>
              <w:left w:val="nil"/>
              <w:bottom w:val="nil"/>
              <w:right w:val="nil"/>
            </w:tcBorders>
            <w:shd w:val="clear" w:color="auto" w:fill="auto"/>
            <w:noWrap/>
            <w:vAlign w:val="bottom"/>
            <w:hideMark/>
          </w:tcPr>
          <w:p w:rsidR="00843BED" w:rsidRPr="00843BED" w:rsidRDefault="00843BED" w:rsidP="00843BED">
            <w:pPr>
              <w:spacing w:after="0" w:line="240" w:lineRule="auto"/>
              <w:rPr>
                <w:rFonts w:ascii="Calibri" w:eastAsia="Times New Roman" w:hAnsi="Calibri" w:cs="Times New Roman"/>
                <w:color w:val="000000"/>
                <w:sz w:val="20"/>
                <w:szCs w:val="20"/>
                <w:lang w:val="en-GB" w:eastAsia="en-GB"/>
              </w:rPr>
            </w:pPr>
          </w:p>
        </w:tc>
      </w:tr>
      <w:tr w:rsidR="00843BED" w:rsidRPr="00843BED" w:rsidTr="004433C9">
        <w:trPr>
          <w:trHeight w:val="531"/>
        </w:trPr>
        <w:tc>
          <w:tcPr>
            <w:tcW w:w="650" w:type="pct"/>
            <w:tcBorders>
              <w:top w:val="nil"/>
              <w:left w:val="single" w:sz="8" w:space="0" w:color="auto"/>
              <w:bottom w:val="single" w:sz="8" w:space="0" w:color="auto"/>
              <w:right w:val="single" w:sz="4" w:space="0" w:color="auto"/>
            </w:tcBorders>
            <w:shd w:val="clear" w:color="000000" w:fill="C5D9F1"/>
            <w:vAlign w:val="bottom"/>
            <w:hideMark/>
          </w:tcPr>
          <w:p w:rsidR="00843BED" w:rsidRPr="00843BED" w:rsidRDefault="00843BED" w:rsidP="00843BED">
            <w:pPr>
              <w:spacing w:after="0" w:line="240" w:lineRule="auto"/>
              <w:rPr>
                <w:rFonts w:ascii="Calibri" w:eastAsia="Times New Roman" w:hAnsi="Calibri" w:cs="Times New Roman"/>
                <w:sz w:val="20"/>
                <w:szCs w:val="20"/>
                <w:lang w:val="en-GB" w:eastAsia="en-GB"/>
              </w:rPr>
            </w:pPr>
            <w:r w:rsidRPr="00843BED">
              <w:rPr>
                <w:rFonts w:ascii="Calibri" w:eastAsia="Times New Roman" w:hAnsi="Calibri" w:cs="Times New Roman"/>
                <w:sz w:val="20"/>
                <w:szCs w:val="20"/>
                <w:lang w:val="en-GB" w:eastAsia="en-GB"/>
              </w:rPr>
              <w:t>TOTAL staff WTE in post by 31 March 2022</w:t>
            </w:r>
          </w:p>
        </w:tc>
        <w:tc>
          <w:tcPr>
            <w:tcW w:w="312" w:type="pct"/>
            <w:tcBorders>
              <w:top w:val="nil"/>
              <w:left w:val="nil"/>
              <w:bottom w:val="single" w:sz="8" w:space="0" w:color="auto"/>
              <w:right w:val="single" w:sz="4" w:space="0" w:color="auto"/>
            </w:tcBorders>
            <w:shd w:val="clear" w:color="000000" w:fill="C5D9F1"/>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9.7</w:t>
            </w:r>
          </w:p>
        </w:tc>
        <w:tc>
          <w:tcPr>
            <w:tcW w:w="312" w:type="pct"/>
            <w:tcBorders>
              <w:top w:val="nil"/>
              <w:left w:val="nil"/>
              <w:bottom w:val="single" w:sz="8" w:space="0" w:color="auto"/>
              <w:right w:val="single" w:sz="4" w:space="0" w:color="auto"/>
            </w:tcBorders>
            <w:shd w:val="clear" w:color="000000" w:fill="C5D9F1"/>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13.0</w:t>
            </w:r>
          </w:p>
        </w:tc>
        <w:tc>
          <w:tcPr>
            <w:tcW w:w="312" w:type="pct"/>
            <w:tcBorders>
              <w:top w:val="nil"/>
              <w:left w:val="nil"/>
              <w:bottom w:val="single" w:sz="8" w:space="0" w:color="auto"/>
              <w:right w:val="single" w:sz="4" w:space="0" w:color="auto"/>
            </w:tcBorders>
            <w:shd w:val="clear" w:color="000000" w:fill="C5D9F1"/>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2.3</w:t>
            </w:r>
          </w:p>
        </w:tc>
        <w:tc>
          <w:tcPr>
            <w:tcW w:w="312" w:type="pct"/>
            <w:tcBorders>
              <w:top w:val="nil"/>
              <w:left w:val="nil"/>
              <w:bottom w:val="single" w:sz="8" w:space="0" w:color="auto"/>
              <w:right w:val="single" w:sz="4" w:space="0" w:color="auto"/>
            </w:tcBorders>
            <w:shd w:val="clear" w:color="000000" w:fill="C5D9F1"/>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0.0</w:t>
            </w:r>
          </w:p>
        </w:tc>
        <w:tc>
          <w:tcPr>
            <w:tcW w:w="312" w:type="pct"/>
            <w:tcBorders>
              <w:top w:val="nil"/>
              <w:left w:val="nil"/>
              <w:bottom w:val="single" w:sz="8" w:space="0" w:color="auto"/>
              <w:right w:val="single" w:sz="4" w:space="0" w:color="auto"/>
            </w:tcBorders>
            <w:shd w:val="clear" w:color="000000" w:fill="C5D9F1"/>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0.0</w:t>
            </w:r>
          </w:p>
        </w:tc>
        <w:tc>
          <w:tcPr>
            <w:tcW w:w="312" w:type="pct"/>
            <w:tcBorders>
              <w:top w:val="nil"/>
              <w:left w:val="nil"/>
              <w:bottom w:val="single" w:sz="8" w:space="0" w:color="auto"/>
              <w:right w:val="single" w:sz="4" w:space="0" w:color="auto"/>
            </w:tcBorders>
            <w:shd w:val="clear" w:color="000000" w:fill="C5D9F1"/>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16.0</w:t>
            </w:r>
          </w:p>
        </w:tc>
        <w:tc>
          <w:tcPr>
            <w:tcW w:w="312" w:type="pct"/>
            <w:tcBorders>
              <w:top w:val="nil"/>
              <w:left w:val="nil"/>
              <w:bottom w:val="single" w:sz="8" w:space="0" w:color="auto"/>
              <w:right w:val="single" w:sz="4" w:space="0" w:color="auto"/>
            </w:tcBorders>
            <w:shd w:val="clear" w:color="000000" w:fill="C5D9F1"/>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0.0</w:t>
            </w:r>
          </w:p>
        </w:tc>
        <w:tc>
          <w:tcPr>
            <w:tcW w:w="312" w:type="pct"/>
            <w:tcBorders>
              <w:top w:val="nil"/>
              <w:left w:val="nil"/>
              <w:bottom w:val="single" w:sz="8" w:space="0" w:color="auto"/>
              <w:right w:val="single" w:sz="4" w:space="0" w:color="auto"/>
            </w:tcBorders>
            <w:shd w:val="clear" w:color="000000" w:fill="C5D9F1"/>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0.0</w:t>
            </w:r>
          </w:p>
        </w:tc>
        <w:tc>
          <w:tcPr>
            <w:tcW w:w="312" w:type="pct"/>
            <w:tcBorders>
              <w:top w:val="nil"/>
              <w:left w:val="nil"/>
              <w:bottom w:val="single" w:sz="8" w:space="0" w:color="auto"/>
              <w:right w:val="single" w:sz="4" w:space="0" w:color="auto"/>
            </w:tcBorders>
            <w:shd w:val="clear" w:color="000000" w:fill="C5D9F1"/>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18.0</w:t>
            </w:r>
          </w:p>
        </w:tc>
        <w:tc>
          <w:tcPr>
            <w:tcW w:w="312" w:type="pct"/>
            <w:tcBorders>
              <w:top w:val="nil"/>
              <w:left w:val="nil"/>
              <w:bottom w:val="single" w:sz="8" w:space="0" w:color="auto"/>
              <w:right w:val="single" w:sz="4" w:space="0" w:color="auto"/>
            </w:tcBorders>
            <w:shd w:val="clear" w:color="000000" w:fill="C5D9F1"/>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9.2</w:t>
            </w:r>
          </w:p>
        </w:tc>
        <w:tc>
          <w:tcPr>
            <w:tcW w:w="312" w:type="pct"/>
            <w:tcBorders>
              <w:top w:val="nil"/>
              <w:left w:val="nil"/>
              <w:bottom w:val="single" w:sz="8" w:space="0" w:color="auto"/>
              <w:right w:val="single" w:sz="4" w:space="0" w:color="auto"/>
            </w:tcBorders>
            <w:shd w:val="clear" w:color="000000" w:fill="C5D9F1"/>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0.0</w:t>
            </w:r>
          </w:p>
        </w:tc>
        <w:tc>
          <w:tcPr>
            <w:tcW w:w="312" w:type="pct"/>
            <w:tcBorders>
              <w:top w:val="nil"/>
              <w:left w:val="nil"/>
              <w:bottom w:val="single" w:sz="8" w:space="0" w:color="auto"/>
              <w:right w:val="single" w:sz="8" w:space="0" w:color="auto"/>
            </w:tcBorders>
            <w:shd w:val="clear" w:color="000000" w:fill="C5D9F1"/>
            <w:vAlign w:val="bottom"/>
            <w:hideMark/>
          </w:tcPr>
          <w:p w:rsidR="00843BED" w:rsidRPr="00843BED" w:rsidRDefault="00843BED" w:rsidP="00843BED">
            <w:pPr>
              <w:spacing w:after="0" w:line="240" w:lineRule="auto"/>
              <w:jc w:val="right"/>
              <w:rPr>
                <w:rFonts w:ascii="Calibri" w:eastAsia="Times New Roman" w:hAnsi="Calibri" w:cs="Times New Roman"/>
                <w:color w:val="000000"/>
                <w:sz w:val="20"/>
                <w:szCs w:val="20"/>
                <w:lang w:val="en-GB" w:eastAsia="en-GB"/>
              </w:rPr>
            </w:pPr>
            <w:r w:rsidRPr="00843BED">
              <w:rPr>
                <w:rFonts w:ascii="Calibri" w:eastAsia="Times New Roman" w:hAnsi="Calibri" w:cs="Times New Roman"/>
                <w:color w:val="000000"/>
                <w:sz w:val="20"/>
                <w:szCs w:val="20"/>
                <w:lang w:val="en-GB" w:eastAsia="en-GB"/>
              </w:rPr>
              <w:t>4.5</w:t>
            </w:r>
          </w:p>
        </w:tc>
        <w:tc>
          <w:tcPr>
            <w:tcW w:w="228" w:type="pct"/>
            <w:tcBorders>
              <w:top w:val="nil"/>
              <w:left w:val="nil"/>
              <w:bottom w:val="nil"/>
              <w:right w:val="nil"/>
            </w:tcBorders>
            <w:shd w:val="clear" w:color="auto" w:fill="auto"/>
            <w:noWrap/>
            <w:vAlign w:val="bottom"/>
            <w:hideMark/>
          </w:tcPr>
          <w:p w:rsidR="00843BED" w:rsidRPr="00843BED" w:rsidRDefault="00843BED" w:rsidP="00843BED">
            <w:pPr>
              <w:spacing w:after="0" w:line="240" w:lineRule="auto"/>
              <w:rPr>
                <w:rFonts w:ascii="Calibri" w:eastAsia="Times New Roman" w:hAnsi="Calibri" w:cs="Times New Roman"/>
                <w:color w:val="000000"/>
                <w:sz w:val="20"/>
                <w:szCs w:val="20"/>
                <w:lang w:val="en-GB" w:eastAsia="en-GB"/>
              </w:rPr>
            </w:pPr>
          </w:p>
        </w:tc>
        <w:tc>
          <w:tcPr>
            <w:tcW w:w="187" w:type="pct"/>
            <w:tcBorders>
              <w:top w:val="nil"/>
              <w:left w:val="nil"/>
              <w:bottom w:val="nil"/>
              <w:right w:val="nil"/>
            </w:tcBorders>
            <w:shd w:val="clear" w:color="auto" w:fill="auto"/>
            <w:noWrap/>
            <w:vAlign w:val="bottom"/>
            <w:hideMark/>
          </w:tcPr>
          <w:p w:rsidR="00843BED" w:rsidRPr="00843BED" w:rsidRDefault="00843BED" w:rsidP="00843BED">
            <w:pPr>
              <w:spacing w:after="0" w:line="240" w:lineRule="auto"/>
              <w:rPr>
                <w:rFonts w:ascii="Calibri" w:eastAsia="Times New Roman" w:hAnsi="Calibri" w:cs="Times New Roman"/>
                <w:color w:val="000000"/>
                <w:sz w:val="20"/>
                <w:szCs w:val="20"/>
                <w:lang w:val="en-GB" w:eastAsia="en-GB"/>
              </w:rPr>
            </w:pPr>
          </w:p>
        </w:tc>
        <w:tc>
          <w:tcPr>
            <w:tcW w:w="187" w:type="pct"/>
            <w:tcBorders>
              <w:top w:val="nil"/>
              <w:left w:val="nil"/>
              <w:bottom w:val="nil"/>
              <w:right w:val="nil"/>
            </w:tcBorders>
            <w:shd w:val="clear" w:color="auto" w:fill="auto"/>
            <w:noWrap/>
            <w:vAlign w:val="bottom"/>
            <w:hideMark/>
          </w:tcPr>
          <w:p w:rsidR="00843BED" w:rsidRPr="00843BED" w:rsidRDefault="00843BED" w:rsidP="00843BED">
            <w:pPr>
              <w:spacing w:after="0" w:line="240" w:lineRule="auto"/>
              <w:rPr>
                <w:rFonts w:ascii="Calibri" w:eastAsia="Times New Roman" w:hAnsi="Calibri" w:cs="Times New Roman"/>
                <w:color w:val="000000"/>
                <w:sz w:val="20"/>
                <w:szCs w:val="20"/>
                <w:lang w:val="en-GB" w:eastAsia="en-GB"/>
              </w:rPr>
            </w:pPr>
          </w:p>
        </w:tc>
      </w:tr>
      <w:tr w:rsidR="00A60580" w:rsidRPr="00843BED" w:rsidTr="00A60580">
        <w:trPr>
          <w:trHeight w:val="555"/>
        </w:trPr>
        <w:tc>
          <w:tcPr>
            <w:tcW w:w="650" w:type="pct"/>
            <w:tcBorders>
              <w:top w:val="nil"/>
              <w:left w:val="single" w:sz="8" w:space="0" w:color="auto"/>
              <w:bottom w:val="single" w:sz="8" w:space="0" w:color="auto"/>
              <w:right w:val="single" w:sz="4" w:space="0" w:color="auto"/>
            </w:tcBorders>
            <w:shd w:val="clear" w:color="000000" w:fill="F2DCDB"/>
            <w:vAlign w:val="bottom"/>
            <w:hideMark/>
          </w:tcPr>
          <w:p w:rsidR="00A60580" w:rsidRPr="00843BED" w:rsidRDefault="00A60580" w:rsidP="00843BED">
            <w:pPr>
              <w:spacing w:after="0" w:line="240" w:lineRule="auto"/>
              <w:rPr>
                <w:rFonts w:ascii="Calibri" w:eastAsia="Times New Roman" w:hAnsi="Calibri" w:cs="Times New Roman"/>
                <w:sz w:val="20"/>
                <w:szCs w:val="20"/>
                <w:lang w:val="en-GB" w:eastAsia="en-GB"/>
              </w:rPr>
            </w:pPr>
            <w:r w:rsidRPr="00843BED">
              <w:rPr>
                <w:rFonts w:ascii="Calibri" w:eastAsia="Times New Roman" w:hAnsi="Calibri" w:cs="Times New Roman"/>
                <w:sz w:val="20"/>
                <w:szCs w:val="20"/>
                <w:lang w:val="en-GB" w:eastAsia="en-GB"/>
              </w:rPr>
              <w:t>Total staff (WTE) required for full delivery</w:t>
            </w:r>
          </w:p>
        </w:tc>
        <w:tc>
          <w:tcPr>
            <w:tcW w:w="312" w:type="pct"/>
            <w:tcBorders>
              <w:top w:val="nil"/>
              <w:left w:val="nil"/>
              <w:bottom w:val="single" w:sz="8" w:space="0" w:color="auto"/>
              <w:right w:val="single" w:sz="4" w:space="0" w:color="auto"/>
            </w:tcBorders>
            <w:shd w:val="clear" w:color="000000" w:fill="F2DCDB"/>
            <w:vAlign w:val="bottom"/>
          </w:tcPr>
          <w:p w:rsidR="00A60580" w:rsidRDefault="00A60580">
            <w:pPr>
              <w:jc w:val="right"/>
              <w:rPr>
                <w:rFonts w:ascii="Calibri" w:hAnsi="Calibri"/>
                <w:color w:val="000000"/>
                <w:sz w:val="20"/>
                <w:szCs w:val="20"/>
              </w:rPr>
            </w:pPr>
            <w:r>
              <w:rPr>
                <w:rFonts w:ascii="Calibri" w:hAnsi="Calibri"/>
                <w:color w:val="000000"/>
                <w:sz w:val="20"/>
                <w:szCs w:val="20"/>
              </w:rPr>
              <w:t>9.7</w:t>
            </w:r>
          </w:p>
        </w:tc>
        <w:tc>
          <w:tcPr>
            <w:tcW w:w="312" w:type="pct"/>
            <w:tcBorders>
              <w:top w:val="nil"/>
              <w:left w:val="nil"/>
              <w:bottom w:val="single" w:sz="8" w:space="0" w:color="auto"/>
              <w:right w:val="single" w:sz="4" w:space="0" w:color="auto"/>
            </w:tcBorders>
            <w:shd w:val="clear" w:color="000000" w:fill="F2DCDB"/>
            <w:vAlign w:val="bottom"/>
          </w:tcPr>
          <w:p w:rsidR="00A60580" w:rsidRDefault="00A60580">
            <w:pPr>
              <w:jc w:val="right"/>
              <w:rPr>
                <w:rFonts w:ascii="Calibri" w:hAnsi="Calibri"/>
                <w:color w:val="000000"/>
                <w:sz w:val="20"/>
                <w:szCs w:val="20"/>
              </w:rPr>
            </w:pPr>
            <w:r>
              <w:rPr>
                <w:rFonts w:ascii="Calibri" w:hAnsi="Calibri"/>
                <w:color w:val="000000"/>
                <w:sz w:val="20"/>
                <w:szCs w:val="20"/>
              </w:rPr>
              <w:t>20.4</w:t>
            </w:r>
          </w:p>
        </w:tc>
        <w:tc>
          <w:tcPr>
            <w:tcW w:w="312" w:type="pct"/>
            <w:tcBorders>
              <w:top w:val="nil"/>
              <w:left w:val="nil"/>
              <w:bottom w:val="single" w:sz="8" w:space="0" w:color="auto"/>
              <w:right w:val="single" w:sz="4" w:space="0" w:color="auto"/>
            </w:tcBorders>
            <w:shd w:val="clear" w:color="000000" w:fill="F2DCDB"/>
            <w:vAlign w:val="bottom"/>
          </w:tcPr>
          <w:p w:rsidR="00A60580" w:rsidRDefault="00A60580">
            <w:pPr>
              <w:jc w:val="right"/>
              <w:rPr>
                <w:rFonts w:ascii="Calibri" w:hAnsi="Calibri"/>
                <w:color w:val="000000"/>
                <w:sz w:val="20"/>
                <w:szCs w:val="20"/>
              </w:rPr>
            </w:pPr>
            <w:r>
              <w:rPr>
                <w:rFonts w:ascii="Calibri" w:hAnsi="Calibri"/>
                <w:color w:val="000000"/>
                <w:sz w:val="20"/>
                <w:szCs w:val="20"/>
              </w:rPr>
              <w:t>17.2</w:t>
            </w:r>
          </w:p>
        </w:tc>
        <w:tc>
          <w:tcPr>
            <w:tcW w:w="312" w:type="pct"/>
            <w:tcBorders>
              <w:top w:val="nil"/>
              <w:left w:val="nil"/>
              <w:bottom w:val="single" w:sz="8" w:space="0" w:color="auto"/>
              <w:right w:val="single" w:sz="4" w:space="0" w:color="auto"/>
            </w:tcBorders>
            <w:shd w:val="clear" w:color="000000" w:fill="F2DCDB"/>
            <w:vAlign w:val="bottom"/>
          </w:tcPr>
          <w:p w:rsidR="00A60580" w:rsidRDefault="00A60580">
            <w:pPr>
              <w:jc w:val="right"/>
              <w:rPr>
                <w:rFonts w:ascii="Calibri" w:hAnsi="Calibri"/>
                <w:color w:val="000000"/>
                <w:sz w:val="20"/>
                <w:szCs w:val="20"/>
              </w:rPr>
            </w:pPr>
            <w:r>
              <w:rPr>
                <w:rFonts w:ascii="Calibri" w:hAnsi="Calibri"/>
                <w:color w:val="000000"/>
                <w:sz w:val="20"/>
                <w:szCs w:val="20"/>
              </w:rPr>
              <w:t>13.5</w:t>
            </w:r>
          </w:p>
        </w:tc>
        <w:tc>
          <w:tcPr>
            <w:tcW w:w="312" w:type="pct"/>
            <w:tcBorders>
              <w:top w:val="nil"/>
              <w:left w:val="nil"/>
              <w:bottom w:val="single" w:sz="8" w:space="0" w:color="auto"/>
              <w:right w:val="single" w:sz="4" w:space="0" w:color="auto"/>
            </w:tcBorders>
            <w:shd w:val="clear" w:color="000000" w:fill="F2DCDB"/>
            <w:vAlign w:val="bottom"/>
          </w:tcPr>
          <w:p w:rsidR="00A60580" w:rsidRDefault="00A60580">
            <w:pPr>
              <w:jc w:val="right"/>
              <w:rPr>
                <w:rFonts w:ascii="Calibri" w:hAnsi="Calibri"/>
                <w:color w:val="000000"/>
                <w:sz w:val="20"/>
                <w:szCs w:val="20"/>
              </w:rPr>
            </w:pPr>
            <w:r>
              <w:rPr>
                <w:rFonts w:ascii="Calibri" w:hAnsi="Calibri"/>
                <w:color w:val="000000"/>
                <w:sz w:val="20"/>
                <w:szCs w:val="20"/>
              </w:rPr>
              <w:t>12.5</w:t>
            </w:r>
          </w:p>
        </w:tc>
        <w:tc>
          <w:tcPr>
            <w:tcW w:w="312" w:type="pct"/>
            <w:tcBorders>
              <w:top w:val="nil"/>
              <w:left w:val="nil"/>
              <w:bottom w:val="single" w:sz="8" w:space="0" w:color="auto"/>
              <w:right w:val="single" w:sz="4" w:space="0" w:color="auto"/>
            </w:tcBorders>
            <w:shd w:val="clear" w:color="000000" w:fill="F2DCDB"/>
            <w:vAlign w:val="bottom"/>
          </w:tcPr>
          <w:p w:rsidR="00A60580" w:rsidRDefault="00A60580">
            <w:pPr>
              <w:jc w:val="right"/>
              <w:rPr>
                <w:rFonts w:ascii="Calibri" w:hAnsi="Calibri"/>
                <w:color w:val="000000"/>
                <w:sz w:val="20"/>
                <w:szCs w:val="20"/>
              </w:rPr>
            </w:pPr>
            <w:r>
              <w:rPr>
                <w:rFonts w:ascii="Calibri" w:hAnsi="Calibri"/>
                <w:color w:val="000000"/>
                <w:sz w:val="20"/>
                <w:szCs w:val="20"/>
              </w:rPr>
              <w:t>16.0</w:t>
            </w:r>
          </w:p>
        </w:tc>
        <w:tc>
          <w:tcPr>
            <w:tcW w:w="312" w:type="pct"/>
            <w:tcBorders>
              <w:top w:val="nil"/>
              <w:left w:val="nil"/>
              <w:bottom w:val="single" w:sz="8" w:space="0" w:color="auto"/>
              <w:right w:val="single" w:sz="4" w:space="0" w:color="auto"/>
            </w:tcBorders>
            <w:shd w:val="clear" w:color="000000" w:fill="F2DCDB"/>
            <w:vAlign w:val="bottom"/>
          </w:tcPr>
          <w:p w:rsidR="00A60580" w:rsidRDefault="00A60580">
            <w:pPr>
              <w:jc w:val="right"/>
              <w:rPr>
                <w:rFonts w:ascii="Calibri" w:hAnsi="Calibri"/>
                <w:color w:val="000000"/>
                <w:sz w:val="20"/>
                <w:szCs w:val="20"/>
              </w:rPr>
            </w:pPr>
            <w:r>
              <w:rPr>
                <w:rFonts w:ascii="Calibri" w:hAnsi="Calibri"/>
                <w:color w:val="000000"/>
                <w:sz w:val="20"/>
                <w:szCs w:val="20"/>
              </w:rPr>
              <w:t>0.0</w:t>
            </w:r>
          </w:p>
        </w:tc>
        <w:tc>
          <w:tcPr>
            <w:tcW w:w="312" w:type="pct"/>
            <w:tcBorders>
              <w:top w:val="nil"/>
              <w:left w:val="nil"/>
              <w:bottom w:val="single" w:sz="8" w:space="0" w:color="auto"/>
              <w:right w:val="single" w:sz="4" w:space="0" w:color="auto"/>
            </w:tcBorders>
            <w:shd w:val="clear" w:color="000000" w:fill="F2DCDB"/>
            <w:vAlign w:val="bottom"/>
          </w:tcPr>
          <w:p w:rsidR="00A60580" w:rsidRDefault="00A60580">
            <w:pPr>
              <w:jc w:val="right"/>
              <w:rPr>
                <w:rFonts w:ascii="Calibri" w:hAnsi="Calibri"/>
                <w:color w:val="000000"/>
                <w:sz w:val="20"/>
                <w:szCs w:val="20"/>
              </w:rPr>
            </w:pPr>
            <w:r>
              <w:rPr>
                <w:rFonts w:ascii="Calibri" w:hAnsi="Calibri"/>
                <w:color w:val="000000"/>
                <w:sz w:val="20"/>
                <w:szCs w:val="20"/>
              </w:rPr>
              <w:t>0.0</w:t>
            </w:r>
          </w:p>
        </w:tc>
        <w:tc>
          <w:tcPr>
            <w:tcW w:w="312" w:type="pct"/>
            <w:tcBorders>
              <w:top w:val="nil"/>
              <w:left w:val="nil"/>
              <w:bottom w:val="single" w:sz="8" w:space="0" w:color="auto"/>
              <w:right w:val="single" w:sz="4" w:space="0" w:color="auto"/>
            </w:tcBorders>
            <w:shd w:val="clear" w:color="000000" w:fill="F2DCDB"/>
            <w:vAlign w:val="bottom"/>
          </w:tcPr>
          <w:p w:rsidR="00A60580" w:rsidRDefault="00A60580">
            <w:pPr>
              <w:jc w:val="right"/>
              <w:rPr>
                <w:rFonts w:ascii="Calibri" w:hAnsi="Calibri"/>
                <w:color w:val="000000"/>
                <w:sz w:val="20"/>
                <w:szCs w:val="20"/>
              </w:rPr>
            </w:pPr>
            <w:r>
              <w:rPr>
                <w:rFonts w:ascii="Calibri" w:hAnsi="Calibri"/>
                <w:color w:val="000000"/>
                <w:sz w:val="20"/>
                <w:szCs w:val="20"/>
              </w:rPr>
              <w:t>18.0</w:t>
            </w:r>
          </w:p>
        </w:tc>
        <w:tc>
          <w:tcPr>
            <w:tcW w:w="312" w:type="pct"/>
            <w:tcBorders>
              <w:top w:val="nil"/>
              <w:left w:val="nil"/>
              <w:bottom w:val="single" w:sz="8" w:space="0" w:color="auto"/>
              <w:right w:val="single" w:sz="4" w:space="0" w:color="auto"/>
            </w:tcBorders>
            <w:shd w:val="clear" w:color="000000" w:fill="F2DCDB"/>
            <w:vAlign w:val="bottom"/>
          </w:tcPr>
          <w:p w:rsidR="00A60580" w:rsidRDefault="00A60580">
            <w:pPr>
              <w:jc w:val="right"/>
              <w:rPr>
                <w:rFonts w:ascii="Calibri" w:hAnsi="Calibri"/>
                <w:color w:val="000000"/>
                <w:sz w:val="20"/>
                <w:szCs w:val="20"/>
              </w:rPr>
            </w:pPr>
            <w:r>
              <w:rPr>
                <w:rFonts w:ascii="Calibri" w:hAnsi="Calibri"/>
                <w:color w:val="000000"/>
                <w:sz w:val="20"/>
                <w:szCs w:val="20"/>
              </w:rPr>
              <w:t>9.2</w:t>
            </w:r>
          </w:p>
        </w:tc>
        <w:tc>
          <w:tcPr>
            <w:tcW w:w="312" w:type="pct"/>
            <w:tcBorders>
              <w:top w:val="nil"/>
              <w:left w:val="nil"/>
              <w:bottom w:val="single" w:sz="8" w:space="0" w:color="auto"/>
              <w:right w:val="single" w:sz="4" w:space="0" w:color="auto"/>
            </w:tcBorders>
            <w:shd w:val="clear" w:color="000000" w:fill="F2DCDB"/>
            <w:vAlign w:val="bottom"/>
          </w:tcPr>
          <w:p w:rsidR="00A60580" w:rsidRDefault="00A60580">
            <w:pPr>
              <w:jc w:val="right"/>
              <w:rPr>
                <w:rFonts w:ascii="Calibri" w:hAnsi="Calibri"/>
                <w:color w:val="000000"/>
                <w:sz w:val="20"/>
                <w:szCs w:val="20"/>
              </w:rPr>
            </w:pPr>
            <w:r>
              <w:rPr>
                <w:rFonts w:ascii="Calibri" w:hAnsi="Calibri"/>
                <w:color w:val="000000"/>
                <w:sz w:val="20"/>
                <w:szCs w:val="20"/>
              </w:rPr>
              <w:t>0.0</w:t>
            </w:r>
          </w:p>
        </w:tc>
        <w:tc>
          <w:tcPr>
            <w:tcW w:w="312" w:type="pct"/>
            <w:tcBorders>
              <w:top w:val="nil"/>
              <w:left w:val="nil"/>
              <w:bottom w:val="single" w:sz="8" w:space="0" w:color="auto"/>
              <w:right w:val="single" w:sz="8" w:space="0" w:color="auto"/>
            </w:tcBorders>
            <w:shd w:val="clear" w:color="000000" w:fill="F2DCDB"/>
            <w:vAlign w:val="bottom"/>
          </w:tcPr>
          <w:p w:rsidR="00A60580" w:rsidRDefault="00A60580">
            <w:pPr>
              <w:jc w:val="right"/>
              <w:rPr>
                <w:rFonts w:ascii="Calibri" w:hAnsi="Calibri"/>
                <w:color w:val="000000"/>
                <w:sz w:val="20"/>
                <w:szCs w:val="20"/>
              </w:rPr>
            </w:pPr>
            <w:r>
              <w:rPr>
                <w:rFonts w:ascii="Calibri" w:hAnsi="Calibri"/>
                <w:color w:val="000000"/>
                <w:sz w:val="20"/>
                <w:szCs w:val="20"/>
              </w:rPr>
              <w:t>10.8</w:t>
            </w:r>
          </w:p>
        </w:tc>
        <w:tc>
          <w:tcPr>
            <w:tcW w:w="228" w:type="pct"/>
            <w:tcBorders>
              <w:top w:val="nil"/>
              <w:left w:val="nil"/>
              <w:bottom w:val="nil"/>
              <w:right w:val="nil"/>
            </w:tcBorders>
            <w:shd w:val="clear" w:color="auto" w:fill="auto"/>
            <w:noWrap/>
            <w:vAlign w:val="bottom"/>
            <w:hideMark/>
          </w:tcPr>
          <w:p w:rsidR="00A60580" w:rsidRPr="00843BED" w:rsidRDefault="00A60580" w:rsidP="00843BED">
            <w:pPr>
              <w:spacing w:after="0" w:line="240" w:lineRule="auto"/>
              <w:rPr>
                <w:rFonts w:ascii="Calibri" w:eastAsia="Times New Roman" w:hAnsi="Calibri" w:cs="Times New Roman"/>
                <w:color w:val="000000"/>
                <w:sz w:val="20"/>
                <w:szCs w:val="20"/>
                <w:lang w:val="en-GB" w:eastAsia="en-GB"/>
              </w:rPr>
            </w:pPr>
          </w:p>
        </w:tc>
        <w:tc>
          <w:tcPr>
            <w:tcW w:w="187" w:type="pct"/>
            <w:tcBorders>
              <w:top w:val="nil"/>
              <w:left w:val="nil"/>
              <w:bottom w:val="nil"/>
              <w:right w:val="nil"/>
            </w:tcBorders>
            <w:shd w:val="clear" w:color="auto" w:fill="auto"/>
            <w:noWrap/>
            <w:vAlign w:val="bottom"/>
            <w:hideMark/>
          </w:tcPr>
          <w:p w:rsidR="00A60580" w:rsidRPr="00843BED" w:rsidRDefault="00A60580" w:rsidP="00843BED">
            <w:pPr>
              <w:spacing w:after="0" w:line="240" w:lineRule="auto"/>
              <w:rPr>
                <w:rFonts w:ascii="Calibri" w:eastAsia="Times New Roman" w:hAnsi="Calibri" w:cs="Times New Roman"/>
                <w:color w:val="000000"/>
                <w:sz w:val="20"/>
                <w:szCs w:val="20"/>
                <w:lang w:val="en-GB" w:eastAsia="en-GB"/>
              </w:rPr>
            </w:pPr>
          </w:p>
        </w:tc>
        <w:tc>
          <w:tcPr>
            <w:tcW w:w="187" w:type="pct"/>
            <w:tcBorders>
              <w:top w:val="nil"/>
              <w:left w:val="nil"/>
              <w:bottom w:val="nil"/>
              <w:right w:val="nil"/>
            </w:tcBorders>
            <w:shd w:val="clear" w:color="auto" w:fill="auto"/>
            <w:noWrap/>
            <w:vAlign w:val="bottom"/>
            <w:hideMark/>
          </w:tcPr>
          <w:p w:rsidR="00A60580" w:rsidRPr="00843BED" w:rsidRDefault="00A60580" w:rsidP="00843BED">
            <w:pPr>
              <w:spacing w:after="0" w:line="240" w:lineRule="auto"/>
              <w:rPr>
                <w:rFonts w:ascii="Calibri" w:eastAsia="Times New Roman" w:hAnsi="Calibri" w:cs="Times New Roman"/>
                <w:color w:val="000000"/>
                <w:sz w:val="20"/>
                <w:szCs w:val="20"/>
                <w:lang w:val="en-GB" w:eastAsia="en-GB"/>
              </w:rPr>
            </w:pPr>
          </w:p>
        </w:tc>
      </w:tr>
    </w:tbl>
    <w:p w:rsidR="00BF7E97" w:rsidRDefault="00BF7E97" w:rsidP="00FA11EC">
      <w:pPr>
        <w:pStyle w:val="ListParagraph"/>
        <w:ind w:left="0"/>
        <w:rPr>
          <w:b/>
          <w:sz w:val="24"/>
          <w:szCs w:val="24"/>
          <w:u w:val="single"/>
        </w:rPr>
      </w:pPr>
    </w:p>
    <w:p w:rsidR="003D3847" w:rsidRDefault="003D3847">
      <w:pPr>
        <w:rPr>
          <w:b/>
          <w:sz w:val="24"/>
          <w:szCs w:val="24"/>
          <w:u w:val="single"/>
        </w:rPr>
      </w:pPr>
      <w:r>
        <w:rPr>
          <w:b/>
          <w:sz w:val="24"/>
          <w:szCs w:val="24"/>
          <w:u w:val="single"/>
        </w:rPr>
        <w:br w:type="page"/>
      </w:r>
    </w:p>
    <w:p w:rsidR="003D3847" w:rsidRDefault="003D3847" w:rsidP="00FA11EC">
      <w:pPr>
        <w:pStyle w:val="ListParagraph"/>
        <w:ind w:left="0"/>
        <w:rPr>
          <w:b/>
          <w:sz w:val="24"/>
          <w:szCs w:val="24"/>
          <w:u w:val="single"/>
        </w:rPr>
        <w:sectPr w:rsidR="003D3847" w:rsidSect="003D3847">
          <w:pgSz w:w="15840" w:h="12240" w:orient="landscape"/>
          <w:pgMar w:top="720" w:right="720" w:bottom="720" w:left="720" w:header="709" w:footer="709" w:gutter="0"/>
          <w:cols w:space="708"/>
          <w:titlePg/>
          <w:docGrid w:linePitch="360"/>
        </w:sectPr>
      </w:pPr>
    </w:p>
    <w:p w:rsidR="00C57DFF" w:rsidRDefault="00C57DFF" w:rsidP="00FA11EC">
      <w:pPr>
        <w:pStyle w:val="ListParagraph"/>
        <w:ind w:left="0"/>
        <w:rPr>
          <w:b/>
          <w:sz w:val="24"/>
          <w:szCs w:val="24"/>
          <w:u w:val="single"/>
        </w:rPr>
      </w:pPr>
    </w:p>
    <w:p w:rsidR="00095182" w:rsidRDefault="00095182" w:rsidP="00095182">
      <w:pPr>
        <w:pStyle w:val="ListParagraph"/>
        <w:numPr>
          <w:ilvl w:val="0"/>
          <w:numId w:val="9"/>
        </w:numPr>
        <w:rPr>
          <w:b/>
          <w:sz w:val="28"/>
          <w:szCs w:val="28"/>
          <w:u w:val="single"/>
        </w:rPr>
      </w:pPr>
      <w:r>
        <w:rPr>
          <w:b/>
          <w:sz w:val="28"/>
          <w:szCs w:val="28"/>
          <w:u w:val="single"/>
        </w:rPr>
        <w:t>F</w:t>
      </w:r>
      <w:r w:rsidR="0090348B">
        <w:rPr>
          <w:b/>
          <w:sz w:val="28"/>
          <w:szCs w:val="28"/>
          <w:u w:val="single"/>
        </w:rPr>
        <w:t>INANCIAL PLANNING</w:t>
      </w:r>
    </w:p>
    <w:p w:rsidR="00095182" w:rsidRDefault="00095182" w:rsidP="00095182">
      <w:pPr>
        <w:pStyle w:val="ListParagraph"/>
        <w:ind w:left="360"/>
        <w:rPr>
          <w:b/>
          <w:sz w:val="28"/>
          <w:szCs w:val="28"/>
          <w:u w:val="single"/>
        </w:rPr>
      </w:pPr>
    </w:p>
    <w:p w:rsidR="002C26DA" w:rsidRDefault="002C26DA" w:rsidP="002C26DA">
      <w:pPr>
        <w:pStyle w:val="ListParagraph"/>
        <w:ind w:left="0"/>
        <w:rPr>
          <w:rFonts w:ascii="Calibri" w:eastAsia="Times New Roman" w:hAnsi="Calibri" w:cs="Calibri"/>
          <w:bCs/>
          <w:sz w:val="24"/>
          <w:szCs w:val="24"/>
          <w:lang w:val="en-GB"/>
        </w:rPr>
      </w:pPr>
      <w:r w:rsidRPr="00DF4953">
        <w:rPr>
          <w:rFonts w:ascii="Calibri" w:eastAsia="Calibri" w:hAnsi="Calibri"/>
          <w:sz w:val="24"/>
          <w:szCs w:val="24"/>
        </w:rPr>
        <w:t xml:space="preserve">Within the new governance framework, </w:t>
      </w:r>
      <w:r w:rsidR="00BF7E97">
        <w:rPr>
          <w:rFonts w:ascii="Calibri" w:eastAsia="Calibri" w:hAnsi="Calibri"/>
          <w:sz w:val="24"/>
          <w:szCs w:val="24"/>
        </w:rPr>
        <w:t xml:space="preserve">in the third quarter of 2020 </w:t>
      </w:r>
      <w:r w:rsidRPr="00DF4953">
        <w:rPr>
          <w:rFonts w:ascii="Calibri" w:eastAsia="Calibri" w:hAnsi="Calibri"/>
          <w:sz w:val="24"/>
          <w:szCs w:val="24"/>
        </w:rPr>
        <w:t xml:space="preserve">the </w:t>
      </w:r>
      <w:r w:rsidR="001A6522">
        <w:rPr>
          <w:rFonts w:ascii="Calibri" w:eastAsia="Calibri" w:hAnsi="Calibri"/>
          <w:sz w:val="24"/>
          <w:szCs w:val="24"/>
        </w:rPr>
        <w:t xml:space="preserve">PCIP </w:t>
      </w:r>
      <w:r w:rsidRPr="00DF4953">
        <w:rPr>
          <w:rFonts w:ascii="Calibri" w:eastAsia="Calibri" w:hAnsi="Calibri"/>
          <w:sz w:val="24"/>
          <w:szCs w:val="24"/>
        </w:rPr>
        <w:t>Executive</w:t>
      </w:r>
      <w:r w:rsidR="00DF4953">
        <w:rPr>
          <w:rFonts w:ascii="Calibri" w:eastAsia="Calibri" w:hAnsi="Calibri"/>
          <w:sz w:val="24"/>
          <w:szCs w:val="24"/>
        </w:rPr>
        <w:t>’s</w:t>
      </w:r>
      <w:r w:rsidRPr="00DF4953">
        <w:rPr>
          <w:rFonts w:ascii="Calibri" w:eastAsia="Calibri" w:hAnsi="Calibri"/>
          <w:sz w:val="24"/>
          <w:szCs w:val="24"/>
        </w:rPr>
        <w:t xml:space="preserve"> Business Partner </w:t>
      </w:r>
      <w:r w:rsidR="00BF7E97">
        <w:rPr>
          <w:rFonts w:ascii="Calibri" w:eastAsia="Calibri" w:hAnsi="Calibri"/>
          <w:sz w:val="24"/>
          <w:szCs w:val="24"/>
        </w:rPr>
        <w:t xml:space="preserve">undertook </w:t>
      </w:r>
      <w:r w:rsidRPr="00DF4953">
        <w:rPr>
          <w:rFonts w:ascii="Calibri" w:eastAsia="Calibri" w:hAnsi="Calibri"/>
          <w:sz w:val="24"/>
          <w:szCs w:val="24"/>
        </w:rPr>
        <w:t xml:space="preserve">a comprehensive review of the budget and commitments to date and presented a confirmed financial outlook; this </w:t>
      </w:r>
      <w:r w:rsidR="00BF7E97">
        <w:rPr>
          <w:rFonts w:ascii="Calibri" w:eastAsia="Calibri" w:hAnsi="Calibri"/>
          <w:sz w:val="24"/>
          <w:szCs w:val="24"/>
        </w:rPr>
        <w:t xml:space="preserve">was </w:t>
      </w:r>
      <w:r w:rsidRPr="00DF4953">
        <w:rPr>
          <w:rFonts w:ascii="Calibri" w:eastAsia="Calibri" w:hAnsi="Calibri"/>
          <w:sz w:val="24"/>
          <w:szCs w:val="24"/>
        </w:rPr>
        <w:t xml:space="preserve">formally agreed by the </w:t>
      </w:r>
      <w:r w:rsidR="001A6522">
        <w:rPr>
          <w:rFonts w:ascii="Calibri" w:eastAsia="Calibri" w:hAnsi="Calibri"/>
          <w:sz w:val="24"/>
          <w:szCs w:val="24"/>
        </w:rPr>
        <w:t xml:space="preserve">PCIP </w:t>
      </w:r>
      <w:r w:rsidRPr="00DF4953">
        <w:rPr>
          <w:rFonts w:ascii="Calibri" w:eastAsia="Calibri" w:hAnsi="Calibri"/>
          <w:sz w:val="24"/>
          <w:szCs w:val="24"/>
        </w:rPr>
        <w:t xml:space="preserve">Executive and allows robust forward planning. </w:t>
      </w:r>
      <w:r w:rsidR="00991CFF" w:rsidRPr="00DF4953">
        <w:rPr>
          <w:rFonts w:ascii="Calibri" w:eastAsia="Calibri" w:hAnsi="Calibri"/>
          <w:sz w:val="24"/>
          <w:szCs w:val="24"/>
        </w:rPr>
        <w:t xml:space="preserve"> The information </w:t>
      </w:r>
      <w:r w:rsidR="00DF4953">
        <w:rPr>
          <w:rFonts w:ascii="Calibri" w:eastAsia="Calibri" w:hAnsi="Calibri"/>
          <w:sz w:val="24"/>
          <w:szCs w:val="24"/>
        </w:rPr>
        <w:t xml:space="preserve">from this </w:t>
      </w:r>
      <w:r w:rsidR="00991CFF" w:rsidRPr="00DF4953">
        <w:rPr>
          <w:rFonts w:ascii="Calibri" w:eastAsia="Calibri" w:hAnsi="Calibri"/>
          <w:sz w:val="24"/>
          <w:szCs w:val="24"/>
        </w:rPr>
        <w:t>inform</w:t>
      </w:r>
      <w:r w:rsidR="00BF7E97">
        <w:rPr>
          <w:rFonts w:ascii="Calibri" w:eastAsia="Calibri" w:hAnsi="Calibri"/>
          <w:sz w:val="24"/>
          <w:szCs w:val="24"/>
        </w:rPr>
        <w:t>s</w:t>
      </w:r>
      <w:r w:rsidRPr="00DF4953">
        <w:rPr>
          <w:rFonts w:ascii="Calibri" w:eastAsia="Calibri" w:hAnsi="Calibri"/>
          <w:sz w:val="24"/>
          <w:szCs w:val="24"/>
        </w:rPr>
        <w:t>the</w:t>
      </w:r>
      <w:r w:rsidR="00991CFF" w:rsidRPr="00DF4953">
        <w:rPr>
          <w:rFonts w:ascii="Calibri" w:eastAsia="Calibri" w:hAnsi="Calibri"/>
          <w:sz w:val="24"/>
          <w:szCs w:val="24"/>
        </w:rPr>
        <w:t xml:space="preserve"> regular </w:t>
      </w:r>
      <w:r w:rsidR="003E7DF0" w:rsidRPr="00DF4953">
        <w:rPr>
          <w:rFonts w:ascii="Calibri" w:eastAsia="Calibri" w:hAnsi="Calibri"/>
          <w:sz w:val="24"/>
          <w:szCs w:val="24"/>
        </w:rPr>
        <w:t>submissions made</w:t>
      </w:r>
      <w:r w:rsidRPr="00DF4953">
        <w:rPr>
          <w:rFonts w:ascii="Calibri" w:eastAsia="Calibri" w:hAnsi="Calibri"/>
          <w:sz w:val="24"/>
          <w:szCs w:val="24"/>
        </w:rPr>
        <w:t xml:space="preserve"> to Scottish Government in line with </w:t>
      </w:r>
      <w:r w:rsidR="00991CFF" w:rsidRPr="00DF4953">
        <w:rPr>
          <w:rFonts w:ascii="Calibri" w:eastAsia="Calibri" w:hAnsi="Calibri"/>
          <w:sz w:val="24"/>
          <w:szCs w:val="24"/>
        </w:rPr>
        <w:t xml:space="preserve">the </w:t>
      </w:r>
      <w:r w:rsidRPr="00DF4953">
        <w:rPr>
          <w:rFonts w:ascii="Calibri" w:eastAsia="Calibri" w:hAnsi="Calibri"/>
          <w:sz w:val="24"/>
          <w:szCs w:val="24"/>
        </w:rPr>
        <w:t xml:space="preserve">required Local Implementation Tracker. The </w:t>
      </w:r>
      <w:r w:rsidR="00396803">
        <w:rPr>
          <w:rFonts w:ascii="Calibri" w:eastAsia="Calibri" w:hAnsi="Calibri"/>
          <w:sz w:val="24"/>
          <w:szCs w:val="24"/>
        </w:rPr>
        <w:t xml:space="preserve">financial tables from the </w:t>
      </w:r>
      <w:r w:rsidR="00C57DFF">
        <w:rPr>
          <w:rFonts w:ascii="Calibri" w:eastAsia="Calibri" w:hAnsi="Calibri"/>
          <w:sz w:val="24"/>
          <w:szCs w:val="24"/>
        </w:rPr>
        <w:t>May 2021</w:t>
      </w:r>
      <w:r w:rsidRPr="00DF4953">
        <w:rPr>
          <w:rFonts w:ascii="Calibri" w:eastAsia="Calibri" w:hAnsi="Calibri"/>
          <w:sz w:val="24"/>
          <w:szCs w:val="24"/>
        </w:rPr>
        <w:t xml:space="preserve">submission is </w:t>
      </w:r>
      <w:r w:rsidR="003E7DF0" w:rsidRPr="00DF4953">
        <w:rPr>
          <w:rFonts w:ascii="Calibri" w:eastAsia="Calibri" w:hAnsi="Calibri"/>
          <w:sz w:val="24"/>
          <w:szCs w:val="24"/>
        </w:rPr>
        <w:t>attached at</w:t>
      </w:r>
      <w:r w:rsidRPr="003D3847">
        <w:rPr>
          <w:rFonts w:ascii="Calibri" w:eastAsia="Calibri" w:hAnsi="Calibri"/>
          <w:b/>
          <w:sz w:val="24"/>
          <w:szCs w:val="24"/>
        </w:rPr>
        <w:t xml:space="preserve">Annex </w:t>
      </w:r>
      <w:r w:rsidR="00C57DFF" w:rsidRPr="003D3847">
        <w:rPr>
          <w:rFonts w:ascii="Calibri" w:eastAsia="Calibri" w:hAnsi="Calibri"/>
          <w:b/>
          <w:sz w:val="24"/>
          <w:szCs w:val="24"/>
        </w:rPr>
        <w:t>E</w:t>
      </w:r>
      <w:r w:rsidRPr="00DF4953">
        <w:rPr>
          <w:rFonts w:ascii="Calibri" w:eastAsia="Calibri" w:hAnsi="Calibri"/>
          <w:sz w:val="24"/>
          <w:szCs w:val="24"/>
        </w:rPr>
        <w:t xml:space="preserve">and gives actual spend together with estimated planned costs for the years 2018 – 2022. </w:t>
      </w:r>
      <w:r w:rsidR="007E5A56">
        <w:rPr>
          <w:rFonts w:ascii="Calibri" w:eastAsia="Calibri" w:hAnsi="Calibri"/>
          <w:sz w:val="24"/>
          <w:szCs w:val="24"/>
        </w:rPr>
        <w:t xml:space="preserve">As described previously, </w:t>
      </w:r>
      <w:r w:rsidR="00AA6772">
        <w:rPr>
          <w:rFonts w:ascii="Calibri" w:eastAsia="Calibri" w:hAnsi="Calibri"/>
          <w:sz w:val="24"/>
          <w:szCs w:val="24"/>
        </w:rPr>
        <w:t xml:space="preserve">in December 2019 </w:t>
      </w:r>
      <w:r w:rsidR="006F41FA">
        <w:rPr>
          <w:rFonts w:ascii="Calibri" w:eastAsia="Calibri" w:hAnsi="Calibri"/>
          <w:sz w:val="24"/>
          <w:szCs w:val="24"/>
        </w:rPr>
        <w:t xml:space="preserve">Scottish Government </w:t>
      </w:r>
      <w:r w:rsidR="00AA6772">
        <w:rPr>
          <w:rFonts w:ascii="Calibri" w:eastAsia="Calibri" w:hAnsi="Calibri"/>
          <w:sz w:val="24"/>
          <w:szCs w:val="24"/>
        </w:rPr>
        <w:t xml:space="preserve">were </w:t>
      </w:r>
      <w:r w:rsidR="006F41FA">
        <w:rPr>
          <w:rFonts w:ascii="Calibri" w:eastAsia="Calibri" w:hAnsi="Calibri"/>
          <w:sz w:val="24"/>
          <w:szCs w:val="24"/>
        </w:rPr>
        <w:t xml:space="preserve">informed of the £1.9m </w:t>
      </w:r>
      <w:r w:rsidR="006F41FA">
        <w:rPr>
          <w:rFonts w:ascii="Calibri" w:eastAsia="Times New Roman" w:hAnsi="Calibri" w:cs="Calibri"/>
          <w:bCs/>
          <w:sz w:val="24"/>
          <w:szCs w:val="24"/>
          <w:lang w:val="en-GB"/>
        </w:rPr>
        <w:t xml:space="preserve">projected shortfall in resource needed to fully deliver PCIP in </w:t>
      </w:r>
      <w:r w:rsidR="00A60580">
        <w:rPr>
          <w:rFonts w:ascii="Calibri" w:eastAsia="Times New Roman" w:hAnsi="Calibri" w:cs="Calibri"/>
          <w:bCs/>
          <w:sz w:val="24"/>
          <w:szCs w:val="24"/>
          <w:lang w:val="en-GB"/>
        </w:rPr>
        <w:t xml:space="preserve">Borders, of which £1.5m related </w:t>
      </w:r>
      <w:r w:rsidR="006F41FA">
        <w:rPr>
          <w:rFonts w:ascii="Calibri" w:eastAsia="Times New Roman" w:hAnsi="Calibri" w:cs="Calibri"/>
          <w:bCs/>
          <w:sz w:val="24"/>
          <w:szCs w:val="24"/>
          <w:lang w:val="en-GB"/>
        </w:rPr>
        <w:t>to CTAC and VTP.</w:t>
      </w:r>
      <w:r w:rsidR="00AA6772">
        <w:rPr>
          <w:rFonts w:ascii="Calibri" w:eastAsia="Times New Roman" w:hAnsi="Calibri" w:cs="Calibri"/>
          <w:bCs/>
          <w:sz w:val="24"/>
          <w:szCs w:val="24"/>
          <w:lang w:val="en-GB"/>
        </w:rPr>
        <w:t xml:space="preserve"> In the May 2021 Implementation Tracker this shortfall figure has been reviewed and recorded in detail</w:t>
      </w:r>
      <w:r w:rsidR="00BF7E97">
        <w:rPr>
          <w:rFonts w:ascii="Calibri" w:eastAsia="Times New Roman" w:hAnsi="Calibri" w:cs="Calibri"/>
          <w:bCs/>
          <w:sz w:val="24"/>
          <w:szCs w:val="24"/>
          <w:lang w:val="en-GB"/>
        </w:rPr>
        <w:t>, as requested</w:t>
      </w:r>
      <w:r w:rsidR="00AA6772">
        <w:rPr>
          <w:rFonts w:ascii="Calibri" w:eastAsia="Times New Roman" w:hAnsi="Calibri" w:cs="Calibri"/>
          <w:bCs/>
          <w:sz w:val="24"/>
          <w:szCs w:val="24"/>
          <w:lang w:val="en-GB"/>
        </w:rPr>
        <w:t>.</w:t>
      </w:r>
    </w:p>
    <w:p w:rsidR="007C1D47" w:rsidRDefault="007C1D47" w:rsidP="002C26DA">
      <w:pPr>
        <w:pStyle w:val="ListParagraph"/>
        <w:ind w:left="0"/>
        <w:rPr>
          <w:rFonts w:ascii="Calibri" w:eastAsia="Times New Roman" w:hAnsi="Calibri" w:cs="Calibri"/>
          <w:bCs/>
          <w:sz w:val="24"/>
          <w:szCs w:val="24"/>
          <w:lang w:val="en-GB"/>
        </w:rPr>
      </w:pPr>
    </w:p>
    <w:p w:rsidR="007C1D47" w:rsidRPr="003D3847" w:rsidRDefault="007C1D47" w:rsidP="003D3847">
      <w:pPr>
        <w:spacing w:after="0" w:line="240" w:lineRule="auto"/>
        <w:jc w:val="both"/>
        <w:rPr>
          <w:rFonts w:eastAsia="Times New Roman" w:cs="Arial"/>
          <w:noProof/>
          <w:sz w:val="24"/>
          <w:szCs w:val="24"/>
          <w:u w:val="single"/>
          <w:lang w:val="en-GB" w:eastAsia="en-GB"/>
        </w:rPr>
      </w:pPr>
      <w:r w:rsidRPr="003D3847">
        <w:rPr>
          <w:rFonts w:eastAsia="Times New Roman" w:cs="Arial"/>
          <w:noProof/>
          <w:sz w:val="24"/>
          <w:szCs w:val="24"/>
          <w:u w:val="single"/>
          <w:lang w:val="en-GB" w:eastAsia="en-GB"/>
        </w:rPr>
        <w:t>Additonal Non Recurring Allocation 2020-21</w:t>
      </w:r>
    </w:p>
    <w:p w:rsidR="007C1D47" w:rsidRPr="003D3847" w:rsidRDefault="007C1D47" w:rsidP="00BF7E97">
      <w:pPr>
        <w:spacing w:after="0" w:line="240" w:lineRule="auto"/>
        <w:ind w:left="360"/>
        <w:jc w:val="both"/>
        <w:rPr>
          <w:rFonts w:eastAsia="Times New Roman" w:cs="Arial"/>
          <w:noProof/>
          <w:sz w:val="24"/>
          <w:szCs w:val="24"/>
          <w:lang w:val="en-GB" w:eastAsia="en-GB"/>
        </w:rPr>
      </w:pPr>
    </w:p>
    <w:p w:rsidR="007C1D47" w:rsidRDefault="007C1D47" w:rsidP="003D3847">
      <w:pPr>
        <w:spacing w:after="0" w:line="240" w:lineRule="auto"/>
        <w:jc w:val="both"/>
        <w:rPr>
          <w:rFonts w:eastAsia="Times New Roman" w:cs="Arial"/>
          <w:noProof/>
          <w:sz w:val="24"/>
          <w:szCs w:val="24"/>
          <w:lang w:val="en-GB" w:eastAsia="en-GB"/>
        </w:rPr>
      </w:pPr>
      <w:r w:rsidRPr="003D3847">
        <w:rPr>
          <w:rFonts w:eastAsia="Times New Roman" w:cs="Arial"/>
          <w:noProof/>
          <w:sz w:val="24"/>
          <w:szCs w:val="24"/>
          <w:lang w:val="en-GB" w:eastAsia="en-GB"/>
        </w:rPr>
        <w:t>S</w:t>
      </w:r>
      <w:r w:rsidR="00BF7E97" w:rsidRPr="003D3847">
        <w:rPr>
          <w:rFonts w:eastAsia="Times New Roman" w:cs="Arial"/>
          <w:noProof/>
          <w:sz w:val="24"/>
          <w:szCs w:val="24"/>
          <w:lang w:val="en-GB" w:eastAsia="en-GB"/>
        </w:rPr>
        <w:t xml:space="preserve">cottish </w:t>
      </w:r>
      <w:r w:rsidRPr="003D3847">
        <w:rPr>
          <w:rFonts w:eastAsia="Times New Roman" w:cs="Arial"/>
          <w:noProof/>
          <w:sz w:val="24"/>
          <w:szCs w:val="24"/>
          <w:lang w:val="en-GB" w:eastAsia="en-GB"/>
        </w:rPr>
        <w:t>G Health Finance wrote to all NHS Boards in February to notify them of an allocatio</w:t>
      </w:r>
      <w:r w:rsidR="00BF7E97" w:rsidRPr="00BF7E97">
        <w:rPr>
          <w:rFonts w:eastAsia="Times New Roman" w:cs="Arial"/>
          <w:noProof/>
          <w:sz w:val="24"/>
          <w:szCs w:val="24"/>
          <w:lang w:val="en-GB" w:eastAsia="en-GB"/>
        </w:rPr>
        <w:t>n of funding being made to Inte</w:t>
      </w:r>
      <w:r w:rsidRPr="003D3847">
        <w:rPr>
          <w:rFonts w:eastAsia="Times New Roman" w:cs="Arial"/>
          <w:noProof/>
          <w:sz w:val="24"/>
          <w:szCs w:val="24"/>
          <w:lang w:val="en-GB" w:eastAsia="en-GB"/>
        </w:rPr>
        <w:t>gration Authorities in respect of outstanding balances on the Primary Care Improvement Fund. The allocation respresents the sum of S</w:t>
      </w:r>
      <w:r w:rsidR="00BF7E97">
        <w:rPr>
          <w:rFonts w:eastAsia="Times New Roman" w:cs="Arial"/>
          <w:noProof/>
          <w:sz w:val="24"/>
          <w:szCs w:val="24"/>
          <w:lang w:val="en-GB" w:eastAsia="en-GB"/>
        </w:rPr>
        <w:t xml:space="preserve">cottisg Governmengt </w:t>
      </w:r>
      <w:r w:rsidRPr="003D3847">
        <w:rPr>
          <w:rFonts w:eastAsia="Times New Roman" w:cs="Arial"/>
          <w:noProof/>
          <w:sz w:val="24"/>
          <w:szCs w:val="24"/>
          <w:lang w:val="en-GB" w:eastAsia="en-GB"/>
        </w:rPr>
        <w:t xml:space="preserve">held unused funding accumulated over the three years of the MoU 2018-2021. For NHS Borders this figure is </w:t>
      </w:r>
      <w:r w:rsidRPr="003D3847">
        <w:rPr>
          <w:rFonts w:eastAsia="Times New Roman" w:cs="Arial"/>
          <w:noProof/>
          <w:sz w:val="24"/>
          <w:szCs w:val="24"/>
          <w:u w:val="single"/>
          <w:lang w:val="en-GB" w:eastAsia="en-GB"/>
        </w:rPr>
        <w:t>£1,096,943</w:t>
      </w:r>
      <w:r w:rsidRPr="003D3847">
        <w:rPr>
          <w:rFonts w:eastAsia="Times New Roman" w:cs="Arial"/>
          <w:noProof/>
          <w:sz w:val="24"/>
          <w:szCs w:val="24"/>
          <w:lang w:val="en-GB" w:eastAsia="en-GB"/>
        </w:rPr>
        <w:t xml:space="preserve"> from 2018 to 2021.</w:t>
      </w:r>
    </w:p>
    <w:p w:rsidR="00BF7E97" w:rsidRPr="003D3847" w:rsidRDefault="00BF7E97" w:rsidP="003D3847">
      <w:pPr>
        <w:spacing w:after="0" w:line="240" w:lineRule="auto"/>
        <w:jc w:val="both"/>
        <w:rPr>
          <w:rFonts w:eastAsia="Times New Roman" w:cs="Arial"/>
          <w:noProof/>
          <w:sz w:val="24"/>
          <w:szCs w:val="24"/>
          <w:lang w:val="en-GB" w:eastAsia="en-GB"/>
        </w:rPr>
      </w:pPr>
    </w:p>
    <w:p w:rsidR="007C1D47" w:rsidRDefault="007C1D47" w:rsidP="003D3847">
      <w:pPr>
        <w:spacing w:after="0" w:line="240" w:lineRule="auto"/>
        <w:jc w:val="both"/>
        <w:rPr>
          <w:rFonts w:eastAsia="Times New Roman" w:cs="Arial"/>
          <w:noProof/>
          <w:sz w:val="24"/>
          <w:szCs w:val="24"/>
          <w:lang w:val="en-GB" w:eastAsia="en-GB"/>
        </w:rPr>
      </w:pPr>
      <w:r w:rsidRPr="003D3847">
        <w:rPr>
          <w:rFonts w:eastAsia="Times New Roman" w:cs="Arial"/>
          <w:noProof/>
          <w:sz w:val="24"/>
          <w:szCs w:val="24"/>
          <w:lang w:val="en-GB" w:eastAsia="en-GB"/>
        </w:rPr>
        <w:t xml:space="preserve">The funds are non recurring and therefore cannot be used to fund permanent staff on any other recurring expenditure. The funding is ringfenced to support enabling works to deliver PCIP prioriteis in full and as such cannot be used for savings. NHS Borders Director of Finance confirmed that the funding will be carried forward to 2021-22 through the IJB mechansim and will be reinstated in full next financial year. </w:t>
      </w:r>
    </w:p>
    <w:p w:rsidR="00BF7E97" w:rsidRDefault="00BF7E97" w:rsidP="003D3847">
      <w:pPr>
        <w:spacing w:after="0" w:line="240" w:lineRule="auto"/>
        <w:jc w:val="both"/>
        <w:rPr>
          <w:rFonts w:eastAsia="Times New Roman" w:cs="Arial"/>
          <w:noProof/>
          <w:sz w:val="24"/>
          <w:szCs w:val="24"/>
          <w:lang w:val="en-GB" w:eastAsia="en-GB"/>
        </w:rPr>
      </w:pPr>
    </w:p>
    <w:p w:rsidR="007C1D47" w:rsidRPr="003D3847" w:rsidRDefault="00BF7E97" w:rsidP="003D3847">
      <w:pPr>
        <w:spacing w:after="0" w:line="240" w:lineRule="auto"/>
        <w:jc w:val="both"/>
        <w:rPr>
          <w:rFonts w:eastAsia="Times New Roman" w:cs="Arial"/>
          <w:noProof/>
          <w:sz w:val="24"/>
          <w:szCs w:val="24"/>
          <w:lang w:val="en-GB" w:eastAsia="en-GB"/>
        </w:rPr>
      </w:pPr>
      <w:r w:rsidRPr="00BF7E97">
        <w:rPr>
          <w:rFonts w:eastAsia="Times New Roman" w:cs="Arial"/>
          <w:noProof/>
          <w:sz w:val="24"/>
          <w:szCs w:val="24"/>
          <w:lang w:val="en-GB" w:eastAsia="en-GB"/>
        </w:rPr>
        <w:t xml:space="preserve">PCIP Executive met on </w:t>
      </w:r>
      <w:r w:rsidR="007C1D47" w:rsidRPr="003D3847">
        <w:rPr>
          <w:rFonts w:eastAsia="Times New Roman" w:cs="Arial"/>
          <w:noProof/>
          <w:sz w:val="24"/>
          <w:szCs w:val="24"/>
          <w:lang w:val="en-GB" w:eastAsia="en-GB"/>
        </w:rPr>
        <w:t>the 22</w:t>
      </w:r>
      <w:r w:rsidR="007C1D47" w:rsidRPr="003D3847">
        <w:rPr>
          <w:rFonts w:eastAsia="Times New Roman" w:cs="Arial"/>
          <w:noProof/>
          <w:sz w:val="24"/>
          <w:szCs w:val="24"/>
          <w:vertAlign w:val="superscript"/>
          <w:lang w:val="en-GB" w:eastAsia="en-GB"/>
        </w:rPr>
        <w:t>nd</w:t>
      </w:r>
      <w:r w:rsidR="007C1D47" w:rsidRPr="003D3847">
        <w:rPr>
          <w:rFonts w:eastAsia="Times New Roman" w:cs="Arial"/>
          <w:noProof/>
          <w:sz w:val="24"/>
          <w:szCs w:val="24"/>
          <w:lang w:val="en-GB" w:eastAsia="en-GB"/>
        </w:rPr>
        <w:t xml:space="preserve"> April </w:t>
      </w:r>
      <w:r w:rsidRPr="003D3847">
        <w:rPr>
          <w:rFonts w:eastAsia="Times New Roman" w:cs="Arial"/>
          <w:noProof/>
          <w:sz w:val="24"/>
          <w:szCs w:val="24"/>
          <w:lang w:val="en-GB" w:eastAsia="en-GB"/>
        </w:rPr>
        <w:t xml:space="preserve">2021 </w:t>
      </w:r>
      <w:r w:rsidR="007C1D47" w:rsidRPr="003D3847">
        <w:rPr>
          <w:rFonts w:eastAsia="Times New Roman" w:cs="Arial"/>
          <w:noProof/>
          <w:sz w:val="24"/>
          <w:szCs w:val="24"/>
          <w:lang w:val="en-GB" w:eastAsia="en-GB"/>
        </w:rPr>
        <w:t>to take forward the financial plan required for the usage of this additional funding with the aim of producing a planned programme of spend for onward approval by the IJB</w:t>
      </w:r>
      <w:r>
        <w:rPr>
          <w:rFonts w:eastAsia="Times New Roman" w:cs="Arial"/>
          <w:noProof/>
          <w:sz w:val="24"/>
          <w:szCs w:val="24"/>
          <w:lang w:val="en-GB" w:eastAsia="en-GB"/>
        </w:rPr>
        <w:t xml:space="preserve">, GP Sub Committee </w:t>
      </w:r>
      <w:r w:rsidR="007C1D47" w:rsidRPr="003D3847">
        <w:rPr>
          <w:rFonts w:eastAsia="Times New Roman" w:cs="Arial"/>
          <w:noProof/>
          <w:sz w:val="24"/>
          <w:szCs w:val="24"/>
          <w:lang w:val="en-GB" w:eastAsia="en-GB"/>
        </w:rPr>
        <w:t xml:space="preserve"> and NHS Borders Board. </w:t>
      </w:r>
      <w:r w:rsidR="00624947">
        <w:rPr>
          <w:rFonts w:eastAsia="Times New Roman" w:cs="Arial"/>
          <w:noProof/>
          <w:sz w:val="24"/>
          <w:szCs w:val="24"/>
          <w:lang w:val="en-GB" w:eastAsia="en-GB"/>
        </w:rPr>
        <w:t>A subsequent session to finalise the proposed programme of spend is scheduled for 13</w:t>
      </w:r>
      <w:r w:rsidR="00624947" w:rsidRPr="003D3847">
        <w:rPr>
          <w:rFonts w:eastAsia="Times New Roman" w:cs="Arial"/>
          <w:noProof/>
          <w:sz w:val="24"/>
          <w:szCs w:val="24"/>
          <w:vertAlign w:val="superscript"/>
          <w:lang w:val="en-GB" w:eastAsia="en-GB"/>
        </w:rPr>
        <w:t>th</w:t>
      </w:r>
      <w:r w:rsidR="00624947">
        <w:rPr>
          <w:rFonts w:eastAsia="Times New Roman" w:cs="Arial"/>
          <w:noProof/>
          <w:sz w:val="24"/>
          <w:szCs w:val="24"/>
          <w:lang w:val="en-GB" w:eastAsia="en-GB"/>
        </w:rPr>
        <w:t xml:space="preserve"> May. </w:t>
      </w:r>
      <w:r w:rsidRPr="00BF7E97">
        <w:rPr>
          <w:rFonts w:eastAsia="Times New Roman" w:cs="Arial"/>
          <w:noProof/>
          <w:sz w:val="24"/>
          <w:szCs w:val="24"/>
          <w:lang w:val="en-GB" w:eastAsia="en-GB"/>
        </w:rPr>
        <w:t>While this non-recurring allocation will not be recorded within the PCIP Implementation Tracker, a regular financial report will be given to PCIP Executive on commitments and expenditure ag</w:t>
      </w:r>
      <w:r w:rsidR="00624947">
        <w:rPr>
          <w:rFonts w:eastAsia="Times New Roman" w:cs="Arial"/>
          <w:noProof/>
          <w:sz w:val="24"/>
          <w:szCs w:val="24"/>
          <w:lang w:val="en-GB" w:eastAsia="en-GB"/>
        </w:rPr>
        <w:t>ainst it</w:t>
      </w:r>
      <w:r w:rsidRPr="00BF7E97">
        <w:rPr>
          <w:rFonts w:eastAsia="Times New Roman" w:cs="Arial"/>
          <w:noProof/>
          <w:sz w:val="24"/>
          <w:szCs w:val="24"/>
          <w:lang w:val="en-GB" w:eastAsia="en-GB"/>
        </w:rPr>
        <w:t>.</w:t>
      </w:r>
    </w:p>
    <w:p w:rsidR="007C1D47" w:rsidRPr="003D3847" w:rsidRDefault="007C1D47" w:rsidP="003D3847">
      <w:pPr>
        <w:pStyle w:val="ListParagraph"/>
        <w:ind w:left="0"/>
        <w:rPr>
          <w:rFonts w:eastAsia="Calibri"/>
          <w:sz w:val="24"/>
          <w:szCs w:val="24"/>
        </w:rPr>
      </w:pPr>
    </w:p>
    <w:p w:rsidR="002C26DA" w:rsidRDefault="002C26DA" w:rsidP="002C26DA">
      <w:pPr>
        <w:pStyle w:val="ListParagraph"/>
        <w:ind w:left="0"/>
        <w:rPr>
          <w:rFonts w:ascii="Calibri" w:eastAsia="Calibri" w:hAnsi="Calibri"/>
        </w:rPr>
      </w:pPr>
    </w:p>
    <w:p w:rsidR="000C3DEA" w:rsidRDefault="000C3DEA" w:rsidP="000C3DEA">
      <w:pPr>
        <w:pStyle w:val="ListParagraph"/>
        <w:numPr>
          <w:ilvl w:val="0"/>
          <w:numId w:val="9"/>
        </w:numPr>
        <w:rPr>
          <w:b/>
          <w:sz w:val="28"/>
          <w:szCs w:val="28"/>
          <w:u w:val="single"/>
        </w:rPr>
      </w:pPr>
      <w:r>
        <w:rPr>
          <w:b/>
          <w:sz w:val="28"/>
          <w:szCs w:val="28"/>
          <w:u w:val="single"/>
        </w:rPr>
        <w:t>SUMMARY</w:t>
      </w:r>
    </w:p>
    <w:p w:rsidR="000C3DEA" w:rsidRDefault="000C3DEA" w:rsidP="000C3DEA">
      <w:pPr>
        <w:pStyle w:val="ListParagraph"/>
        <w:ind w:left="360"/>
        <w:rPr>
          <w:b/>
          <w:sz w:val="28"/>
          <w:szCs w:val="28"/>
          <w:u w:val="single"/>
        </w:rPr>
      </w:pPr>
    </w:p>
    <w:p w:rsidR="004433C9" w:rsidRDefault="000C3DEA" w:rsidP="000C3DEA">
      <w:pPr>
        <w:rPr>
          <w:sz w:val="24"/>
          <w:szCs w:val="24"/>
        </w:rPr>
      </w:pPr>
      <w:r>
        <w:rPr>
          <w:sz w:val="24"/>
          <w:szCs w:val="24"/>
        </w:rPr>
        <w:t>This revised Primary Care Improvement Plan is set in the context of the recogni</w:t>
      </w:r>
      <w:r w:rsidR="00DF4953">
        <w:rPr>
          <w:sz w:val="24"/>
          <w:szCs w:val="24"/>
        </w:rPr>
        <w:t>sed</w:t>
      </w:r>
      <w:r>
        <w:rPr>
          <w:sz w:val="24"/>
          <w:szCs w:val="24"/>
        </w:rPr>
        <w:t xml:space="preserve">need to </w:t>
      </w:r>
      <w:r w:rsidR="00624947">
        <w:rPr>
          <w:sz w:val="24"/>
          <w:szCs w:val="24"/>
        </w:rPr>
        <w:t xml:space="preserve">continue </w:t>
      </w:r>
      <w:r>
        <w:rPr>
          <w:sz w:val="24"/>
          <w:szCs w:val="24"/>
        </w:rPr>
        <w:t xml:space="preserve">pace and progress across the programme and the consequent introduction of a revitalised local governance framework. The document reflects not only the </w:t>
      </w:r>
      <w:r w:rsidR="0090348B">
        <w:rPr>
          <w:sz w:val="24"/>
          <w:szCs w:val="24"/>
        </w:rPr>
        <w:t xml:space="preserve">good </w:t>
      </w:r>
      <w:r>
        <w:rPr>
          <w:sz w:val="24"/>
          <w:szCs w:val="24"/>
        </w:rPr>
        <w:t xml:space="preserve">progress made over the last </w:t>
      </w:r>
      <w:r w:rsidR="00624947">
        <w:rPr>
          <w:sz w:val="24"/>
          <w:szCs w:val="24"/>
        </w:rPr>
        <w:t xml:space="preserve">twelve </w:t>
      </w:r>
      <w:r>
        <w:rPr>
          <w:sz w:val="24"/>
          <w:szCs w:val="24"/>
        </w:rPr>
        <w:t xml:space="preserve">months </w:t>
      </w:r>
      <w:r w:rsidR="00AA6772">
        <w:rPr>
          <w:sz w:val="24"/>
          <w:szCs w:val="24"/>
        </w:rPr>
        <w:t xml:space="preserve">during the Covid pandemic </w:t>
      </w:r>
      <w:r>
        <w:rPr>
          <w:sz w:val="24"/>
          <w:szCs w:val="24"/>
        </w:rPr>
        <w:t xml:space="preserve">but also the </w:t>
      </w:r>
      <w:r w:rsidR="0090348B">
        <w:rPr>
          <w:sz w:val="24"/>
          <w:szCs w:val="24"/>
        </w:rPr>
        <w:t xml:space="preserve">more </w:t>
      </w:r>
      <w:r>
        <w:rPr>
          <w:sz w:val="24"/>
          <w:szCs w:val="24"/>
        </w:rPr>
        <w:t xml:space="preserve">robust planning </w:t>
      </w:r>
      <w:r w:rsidR="0090348B">
        <w:rPr>
          <w:sz w:val="24"/>
          <w:szCs w:val="24"/>
        </w:rPr>
        <w:t>now in place for the remainder of</w:t>
      </w:r>
      <w:r w:rsidR="00AA6772">
        <w:rPr>
          <w:sz w:val="24"/>
          <w:szCs w:val="24"/>
        </w:rPr>
        <w:t xml:space="preserve"> the PCIP delivery programme</w:t>
      </w:r>
      <w:r w:rsidR="0090348B">
        <w:rPr>
          <w:sz w:val="24"/>
          <w:szCs w:val="24"/>
        </w:rPr>
        <w:t>. It is a dynamic working document and will be updated as the new services are progressed and implemented.</w:t>
      </w:r>
    </w:p>
    <w:p w:rsidR="004433C9" w:rsidRDefault="004433C9">
      <w:pPr>
        <w:rPr>
          <w:sz w:val="24"/>
          <w:szCs w:val="24"/>
        </w:rPr>
      </w:pPr>
      <w:r>
        <w:rPr>
          <w:sz w:val="24"/>
          <w:szCs w:val="24"/>
        </w:rPr>
        <w:br w:type="page"/>
      </w:r>
    </w:p>
    <w:p w:rsidR="004433C9" w:rsidRDefault="004433C9" w:rsidP="000C3DEA">
      <w:pPr>
        <w:rPr>
          <w:sz w:val="24"/>
          <w:szCs w:val="24"/>
        </w:rPr>
        <w:sectPr w:rsidR="004433C9" w:rsidSect="003D3847">
          <w:pgSz w:w="12240" w:h="15840"/>
          <w:pgMar w:top="720" w:right="720" w:bottom="720" w:left="720" w:header="709" w:footer="709" w:gutter="0"/>
          <w:cols w:space="708"/>
          <w:titlePg/>
          <w:docGrid w:linePitch="360"/>
        </w:sectPr>
      </w:pPr>
    </w:p>
    <w:p w:rsidR="00776077" w:rsidRDefault="00776077" w:rsidP="000C3DEA">
      <w:pPr>
        <w:rPr>
          <w:sz w:val="24"/>
          <w:szCs w:val="24"/>
        </w:rPr>
      </w:pPr>
    </w:p>
    <w:p w:rsidR="00776077" w:rsidRDefault="00776077" w:rsidP="000E0CF1">
      <w:pPr>
        <w:tabs>
          <w:tab w:val="left" w:pos="1635"/>
        </w:tabs>
        <w:rPr>
          <w:b/>
          <w:sz w:val="24"/>
          <w:szCs w:val="24"/>
        </w:rPr>
      </w:pPr>
      <w:r w:rsidRPr="00776077">
        <w:rPr>
          <w:b/>
          <w:sz w:val="24"/>
          <w:szCs w:val="24"/>
        </w:rPr>
        <w:t>Annex A</w:t>
      </w:r>
      <w:r w:rsidR="000E0CF1">
        <w:rPr>
          <w:b/>
          <w:sz w:val="24"/>
          <w:szCs w:val="24"/>
        </w:rPr>
        <w:tab/>
        <w:t>Governance Structure</w:t>
      </w:r>
    </w:p>
    <w:p w:rsidR="00951954" w:rsidRDefault="00951954" w:rsidP="000E0CF1">
      <w:pPr>
        <w:tabs>
          <w:tab w:val="left" w:pos="1635"/>
        </w:tabs>
        <w:rPr>
          <w:b/>
          <w:sz w:val="24"/>
          <w:szCs w:val="24"/>
        </w:rPr>
      </w:pPr>
    </w:p>
    <w:p w:rsidR="00951954" w:rsidRDefault="00951954" w:rsidP="000E0CF1">
      <w:pPr>
        <w:tabs>
          <w:tab w:val="left" w:pos="1635"/>
        </w:tabs>
        <w:rPr>
          <w:b/>
          <w:sz w:val="24"/>
          <w:szCs w:val="24"/>
        </w:rPr>
      </w:pPr>
    </w:p>
    <w:p w:rsidR="00C15BB0" w:rsidRDefault="00AA6772" w:rsidP="000C3DEA">
      <w:pPr>
        <w:rPr>
          <w:b/>
          <w:sz w:val="24"/>
          <w:szCs w:val="24"/>
        </w:rPr>
      </w:pPr>
      <w:r>
        <w:object w:dxaOrig="12840" w:dyaOrig="73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2pt;height:366.75pt" o:ole="">
            <v:imagedata r:id="rId12" o:title=""/>
          </v:shape>
          <o:OLEObject Type="Embed" ProgID="Visio.Drawing.11" ShapeID="_x0000_i1025" DrawAspect="Content" ObjectID="_1684820109" r:id="rId13"/>
        </w:object>
      </w:r>
    </w:p>
    <w:p w:rsidR="00C15BB0" w:rsidRDefault="00C15BB0" w:rsidP="00C15BB0">
      <w:pPr>
        <w:rPr>
          <w:sz w:val="24"/>
          <w:szCs w:val="24"/>
        </w:rPr>
      </w:pPr>
    </w:p>
    <w:p w:rsidR="00C15BB0" w:rsidRDefault="00C15BB0" w:rsidP="00951954">
      <w:pPr>
        <w:tabs>
          <w:tab w:val="left" w:pos="13485"/>
        </w:tabs>
        <w:rPr>
          <w:sz w:val="24"/>
          <w:szCs w:val="24"/>
        </w:rPr>
      </w:pPr>
      <w:r>
        <w:rPr>
          <w:sz w:val="24"/>
          <w:szCs w:val="24"/>
        </w:rPr>
        <w:tab/>
      </w:r>
      <w:r>
        <w:rPr>
          <w:sz w:val="24"/>
          <w:szCs w:val="24"/>
        </w:rPr>
        <w:br w:type="page"/>
      </w:r>
    </w:p>
    <w:p w:rsidR="00C15BB0" w:rsidRDefault="00C15BB0" w:rsidP="00C15BB0">
      <w:pPr>
        <w:tabs>
          <w:tab w:val="left" w:pos="13485"/>
        </w:tabs>
        <w:rPr>
          <w:sz w:val="24"/>
          <w:szCs w:val="24"/>
        </w:rPr>
        <w:sectPr w:rsidR="00C15BB0" w:rsidSect="004433C9">
          <w:pgSz w:w="15840" w:h="12240" w:orient="landscape"/>
          <w:pgMar w:top="720" w:right="720" w:bottom="720" w:left="720" w:header="709" w:footer="709" w:gutter="0"/>
          <w:cols w:space="708"/>
          <w:titlePg/>
          <w:docGrid w:linePitch="360"/>
        </w:sectPr>
      </w:pPr>
    </w:p>
    <w:p w:rsidR="00776077" w:rsidRDefault="00C15BB0" w:rsidP="00C15BB0">
      <w:pPr>
        <w:tabs>
          <w:tab w:val="left" w:pos="13485"/>
        </w:tabs>
        <w:rPr>
          <w:b/>
          <w:sz w:val="24"/>
          <w:szCs w:val="24"/>
        </w:rPr>
      </w:pPr>
      <w:r>
        <w:rPr>
          <w:b/>
          <w:sz w:val="24"/>
          <w:szCs w:val="24"/>
        </w:rPr>
        <w:lastRenderedPageBreak/>
        <w:t xml:space="preserve">Annex B    </w:t>
      </w:r>
      <w:r w:rsidR="00122A68">
        <w:rPr>
          <w:b/>
          <w:sz w:val="24"/>
          <w:szCs w:val="24"/>
        </w:rPr>
        <w:t xml:space="preserve">PCIP </w:t>
      </w:r>
      <w:r>
        <w:rPr>
          <w:b/>
          <w:sz w:val="24"/>
          <w:szCs w:val="24"/>
        </w:rPr>
        <w:t>Executive Membership</w:t>
      </w:r>
    </w:p>
    <w:p w:rsidR="00C15BB0" w:rsidRDefault="00C15BB0" w:rsidP="00C15BB0">
      <w:pPr>
        <w:tabs>
          <w:tab w:val="left" w:pos="13485"/>
        </w:tabs>
        <w:rPr>
          <w:b/>
          <w:sz w:val="24"/>
          <w:szCs w:val="24"/>
        </w:rPr>
      </w:pPr>
    </w:p>
    <w:p w:rsidR="00C15BB0" w:rsidRPr="00D11C91" w:rsidRDefault="00C15BB0" w:rsidP="00C15BB0">
      <w:pPr>
        <w:tabs>
          <w:tab w:val="left" w:pos="13485"/>
        </w:tabs>
        <w:rPr>
          <w:sz w:val="24"/>
          <w:szCs w:val="24"/>
        </w:rPr>
      </w:pPr>
      <w:r w:rsidRPr="00D11C91">
        <w:rPr>
          <w:sz w:val="24"/>
          <w:szCs w:val="24"/>
        </w:rPr>
        <w:t>Dr Kevin Buchan, Chair GP Sub Committee</w:t>
      </w:r>
    </w:p>
    <w:p w:rsidR="00C15BB0" w:rsidRPr="00D11C91" w:rsidRDefault="00C15BB0" w:rsidP="00C15BB0">
      <w:pPr>
        <w:tabs>
          <w:tab w:val="left" w:pos="13485"/>
        </w:tabs>
        <w:rPr>
          <w:sz w:val="24"/>
          <w:szCs w:val="24"/>
        </w:rPr>
      </w:pPr>
      <w:r w:rsidRPr="00D11C91">
        <w:rPr>
          <w:sz w:val="24"/>
          <w:szCs w:val="24"/>
        </w:rPr>
        <w:t>Rob McCullochGraham, Chief Officer,</w:t>
      </w:r>
      <w:r w:rsidR="003D3847">
        <w:rPr>
          <w:sz w:val="24"/>
          <w:szCs w:val="24"/>
        </w:rPr>
        <w:t xml:space="preserve"> Borders</w:t>
      </w:r>
      <w:r w:rsidRPr="00D11C91">
        <w:rPr>
          <w:sz w:val="24"/>
          <w:szCs w:val="24"/>
        </w:rPr>
        <w:t xml:space="preserve"> Health &amp; Social Care Partnership</w:t>
      </w:r>
    </w:p>
    <w:p w:rsidR="00C15BB0" w:rsidRPr="00D11C91" w:rsidRDefault="00C15BB0" w:rsidP="00C15BB0">
      <w:pPr>
        <w:tabs>
          <w:tab w:val="left" w:pos="13485"/>
        </w:tabs>
        <w:rPr>
          <w:sz w:val="24"/>
          <w:szCs w:val="24"/>
        </w:rPr>
      </w:pPr>
      <w:r w:rsidRPr="00D11C91">
        <w:rPr>
          <w:sz w:val="24"/>
          <w:szCs w:val="24"/>
        </w:rPr>
        <w:t>Dr Kirsty Robinson, GP Sub Committee</w:t>
      </w:r>
    </w:p>
    <w:p w:rsidR="00C15BB0" w:rsidRPr="00D11C91" w:rsidRDefault="00C15BB0" w:rsidP="00C15BB0">
      <w:pPr>
        <w:tabs>
          <w:tab w:val="left" w:pos="13485"/>
        </w:tabs>
        <w:rPr>
          <w:sz w:val="24"/>
          <w:szCs w:val="24"/>
        </w:rPr>
      </w:pPr>
      <w:r w:rsidRPr="00D11C91">
        <w:rPr>
          <w:sz w:val="24"/>
          <w:szCs w:val="24"/>
        </w:rPr>
        <w:t>Dr Tim Young, GP Sub Committee</w:t>
      </w:r>
    </w:p>
    <w:p w:rsidR="00C15BB0" w:rsidRPr="00D11C91" w:rsidRDefault="00C15BB0" w:rsidP="00C15BB0">
      <w:pPr>
        <w:tabs>
          <w:tab w:val="left" w:pos="13485"/>
        </w:tabs>
        <w:rPr>
          <w:sz w:val="24"/>
          <w:szCs w:val="24"/>
        </w:rPr>
      </w:pPr>
      <w:r w:rsidRPr="00D11C91">
        <w:rPr>
          <w:sz w:val="24"/>
          <w:szCs w:val="24"/>
        </w:rPr>
        <w:t>Dr Rachel Mollart, GP Sub Committee</w:t>
      </w:r>
    </w:p>
    <w:p w:rsidR="003E7DF0" w:rsidRDefault="00C15BB0" w:rsidP="00C15BB0">
      <w:pPr>
        <w:tabs>
          <w:tab w:val="left" w:pos="13485"/>
        </w:tabs>
        <w:rPr>
          <w:sz w:val="24"/>
          <w:szCs w:val="24"/>
        </w:rPr>
      </w:pPr>
      <w:r w:rsidRPr="00D11C91">
        <w:rPr>
          <w:sz w:val="24"/>
          <w:szCs w:val="24"/>
        </w:rPr>
        <w:t xml:space="preserve">Vivienne Buchan, </w:t>
      </w:r>
      <w:r w:rsidR="001A6522">
        <w:rPr>
          <w:sz w:val="24"/>
          <w:szCs w:val="24"/>
        </w:rPr>
        <w:t xml:space="preserve">PCIP </w:t>
      </w:r>
      <w:r w:rsidRPr="00D11C91">
        <w:rPr>
          <w:sz w:val="24"/>
          <w:szCs w:val="24"/>
        </w:rPr>
        <w:t>Business Partner</w:t>
      </w:r>
    </w:p>
    <w:p w:rsidR="00D11C91" w:rsidRDefault="00D11C91" w:rsidP="00C15BB0">
      <w:pPr>
        <w:tabs>
          <w:tab w:val="left" w:pos="13485"/>
        </w:tabs>
        <w:rPr>
          <w:sz w:val="24"/>
          <w:szCs w:val="24"/>
        </w:rPr>
      </w:pPr>
      <w:r>
        <w:rPr>
          <w:sz w:val="24"/>
          <w:szCs w:val="24"/>
        </w:rPr>
        <w:t xml:space="preserve">Sandra Pratt, </w:t>
      </w:r>
      <w:r w:rsidR="00AA6772">
        <w:rPr>
          <w:sz w:val="24"/>
          <w:szCs w:val="24"/>
        </w:rPr>
        <w:t xml:space="preserve"> Strategic Lead, PCIP</w:t>
      </w:r>
    </w:p>
    <w:p w:rsidR="00D11C91" w:rsidRDefault="001A6522" w:rsidP="00C15BB0">
      <w:pPr>
        <w:tabs>
          <w:tab w:val="left" w:pos="13485"/>
        </w:tabs>
        <w:rPr>
          <w:sz w:val="24"/>
          <w:szCs w:val="24"/>
        </w:rPr>
      </w:pPr>
      <w:r>
        <w:rPr>
          <w:sz w:val="24"/>
          <w:szCs w:val="24"/>
        </w:rPr>
        <w:t xml:space="preserve">Chris Myers </w:t>
      </w:r>
      <w:r w:rsidR="00D11C91">
        <w:rPr>
          <w:sz w:val="24"/>
          <w:szCs w:val="24"/>
        </w:rPr>
        <w:t>GM, Primary &amp; Community Services</w:t>
      </w:r>
      <w:r w:rsidR="00AA6772">
        <w:rPr>
          <w:sz w:val="24"/>
          <w:szCs w:val="24"/>
        </w:rPr>
        <w:t>, NHS Borders</w:t>
      </w:r>
    </w:p>
    <w:p w:rsidR="00AA6772" w:rsidRDefault="00AA6772" w:rsidP="00C15BB0">
      <w:pPr>
        <w:tabs>
          <w:tab w:val="left" w:pos="13485"/>
        </w:tabs>
        <w:rPr>
          <w:sz w:val="24"/>
          <w:szCs w:val="24"/>
        </w:rPr>
      </w:pPr>
      <w:r>
        <w:rPr>
          <w:sz w:val="24"/>
          <w:szCs w:val="24"/>
        </w:rPr>
        <w:t>Nicky Berry, D</w:t>
      </w:r>
      <w:r w:rsidR="003D3847">
        <w:rPr>
          <w:sz w:val="24"/>
          <w:szCs w:val="24"/>
        </w:rPr>
        <w:t>i</w:t>
      </w:r>
      <w:r>
        <w:rPr>
          <w:sz w:val="24"/>
          <w:szCs w:val="24"/>
        </w:rPr>
        <w:t xml:space="preserve">rector of Clinical </w:t>
      </w:r>
      <w:r w:rsidR="003D3847">
        <w:rPr>
          <w:sz w:val="24"/>
          <w:szCs w:val="24"/>
        </w:rPr>
        <w:t>O</w:t>
      </w:r>
      <w:r>
        <w:rPr>
          <w:sz w:val="24"/>
          <w:szCs w:val="24"/>
        </w:rPr>
        <w:t>perations, NHS Borders</w:t>
      </w:r>
    </w:p>
    <w:p w:rsidR="00D11C91" w:rsidRDefault="00D11C91" w:rsidP="00C15BB0">
      <w:pPr>
        <w:tabs>
          <w:tab w:val="left" w:pos="13485"/>
        </w:tabs>
        <w:rPr>
          <w:sz w:val="24"/>
          <w:szCs w:val="24"/>
        </w:rPr>
      </w:pPr>
      <w:r>
        <w:rPr>
          <w:sz w:val="24"/>
          <w:szCs w:val="24"/>
        </w:rPr>
        <w:t>Nicola Lowdon, Associate Medical Director, Primary &amp; Community Services</w:t>
      </w:r>
      <w:r w:rsidR="003D3847">
        <w:rPr>
          <w:sz w:val="24"/>
          <w:szCs w:val="24"/>
        </w:rPr>
        <w:t>, NHS Borders</w:t>
      </w:r>
    </w:p>
    <w:p w:rsidR="00E97130" w:rsidRDefault="00D11C91" w:rsidP="00C15BB0">
      <w:pPr>
        <w:tabs>
          <w:tab w:val="left" w:pos="13485"/>
        </w:tabs>
        <w:rPr>
          <w:sz w:val="24"/>
          <w:szCs w:val="24"/>
        </w:rPr>
      </w:pPr>
      <w:r>
        <w:rPr>
          <w:sz w:val="24"/>
          <w:szCs w:val="24"/>
        </w:rPr>
        <w:t>Mags Baird, Project Manager, PCIP</w:t>
      </w:r>
    </w:p>
    <w:p w:rsidR="00E97130" w:rsidRDefault="00E97130">
      <w:pPr>
        <w:rPr>
          <w:sz w:val="24"/>
          <w:szCs w:val="24"/>
        </w:rPr>
      </w:pPr>
      <w:r>
        <w:rPr>
          <w:sz w:val="24"/>
          <w:szCs w:val="24"/>
        </w:rPr>
        <w:br w:type="page"/>
      </w:r>
    </w:p>
    <w:p w:rsidR="00D11C91" w:rsidRPr="003D3847" w:rsidRDefault="00E97130" w:rsidP="003D3847">
      <w:pPr>
        <w:tabs>
          <w:tab w:val="left" w:pos="4628"/>
        </w:tabs>
        <w:rPr>
          <w:b/>
          <w:sz w:val="24"/>
          <w:szCs w:val="24"/>
        </w:rPr>
      </w:pPr>
      <w:r w:rsidRPr="003D3847">
        <w:rPr>
          <w:b/>
          <w:sz w:val="24"/>
          <w:szCs w:val="24"/>
        </w:rPr>
        <w:lastRenderedPageBreak/>
        <w:t xml:space="preserve">ANNEX C    </w:t>
      </w:r>
      <w:r>
        <w:rPr>
          <w:b/>
          <w:sz w:val="24"/>
          <w:szCs w:val="24"/>
        </w:rPr>
        <w:tab/>
        <w:t>Health Inequalities Impact Assessment</w:t>
      </w:r>
    </w:p>
    <w:p w:rsidR="002C26DA" w:rsidRDefault="00624947" w:rsidP="002C26DA">
      <w:pPr>
        <w:rPr>
          <w:b/>
          <w:sz w:val="24"/>
          <w:szCs w:val="24"/>
        </w:rPr>
        <w:sectPr w:rsidR="002C26DA" w:rsidSect="004433C9">
          <w:pgSz w:w="15840" w:h="12240" w:orient="landscape"/>
          <w:pgMar w:top="720" w:right="720" w:bottom="720" w:left="720" w:header="709" w:footer="709" w:gutter="0"/>
          <w:cols w:space="708"/>
          <w:titlePg/>
          <w:docGrid w:linePitch="360"/>
        </w:sectPr>
      </w:pPr>
      <w:r>
        <w:object w:dxaOrig="1487" w:dyaOrig="918">
          <v:shape id="_x0000_i1026" type="#_x0000_t75" style="width:74.25pt;height:45.75pt" o:ole="">
            <v:imagedata r:id="rId14" o:title=""/>
          </v:shape>
          <o:OLEObject Type="Embed" ProgID="Word.Document.12" ShapeID="_x0000_i1026" DrawAspect="Icon" ObjectID="_1684820110" r:id="rId15">
            <o:FieldCodes>\s</o:FieldCodes>
          </o:OLEObject>
        </w:object>
      </w:r>
      <w:r w:rsidR="002C26DA">
        <w:rPr>
          <w:b/>
          <w:sz w:val="24"/>
          <w:szCs w:val="24"/>
        </w:rPr>
        <w:br w:type="page"/>
      </w:r>
    </w:p>
    <w:p w:rsidR="00122A68" w:rsidRDefault="00122A68">
      <w:pPr>
        <w:rPr>
          <w:b/>
          <w:sz w:val="24"/>
          <w:szCs w:val="24"/>
        </w:rPr>
      </w:pPr>
    </w:p>
    <w:p w:rsidR="00CE4CDA" w:rsidRDefault="00122A68" w:rsidP="00C15BB0">
      <w:pPr>
        <w:tabs>
          <w:tab w:val="left" w:pos="13485"/>
        </w:tabs>
        <w:rPr>
          <w:b/>
          <w:sz w:val="24"/>
          <w:szCs w:val="24"/>
        </w:rPr>
      </w:pPr>
      <w:r>
        <w:rPr>
          <w:b/>
          <w:sz w:val="24"/>
          <w:szCs w:val="24"/>
        </w:rPr>
        <w:t xml:space="preserve">ANNEX D                         </w:t>
      </w:r>
      <w:r w:rsidR="003D3847">
        <w:rPr>
          <w:b/>
          <w:sz w:val="24"/>
          <w:szCs w:val="24"/>
        </w:rPr>
        <w:t xml:space="preserve">Agreed </w:t>
      </w:r>
      <w:r>
        <w:rPr>
          <w:b/>
          <w:sz w:val="24"/>
          <w:szCs w:val="24"/>
        </w:rPr>
        <w:t>Ongoing Monitoring and Oversight of PCIP</w:t>
      </w:r>
    </w:p>
    <w:p w:rsidR="003909F3" w:rsidRDefault="003909F3" w:rsidP="00C15BB0">
      <w:pPr>
        <w:tabs>
          <w:tab w:val="left" w:pos="13485"/>
        </w:tabs>
        <w:rPr>
          <w:b/>
          <w:sz w:val="24"/>
          <w:szCs w:val="24"/>
        </w:rPr>
      </w:pPr>
    </w:p>
    <w:p w:rsidR="003E7DF0" w:rsidRDefault="007E5A56" w:rsidP="00C15BB0">
      <w:pPr>
        <w:tabs>
          <w:tab w:val="left" w:pos="13485"/>
        </w:tabs>
        <w:rPr>
          <w:b/>
          <w:sz w:val="24"/>
          <w:szCs w:val="24"/>
        </w:rPr>
      </w:pPr>
      <w:r w:rsidRPr="000F1F83">
        <w:rPr>
          <w:b/>
          <w:sz w:val="24"/>
          <w:szCs w:val="24"/>
        </w:rPr>
        <w:object w:dxaOrig="1534" w:dyaOrig="991">
          <v:shape id="_x0000_i1027" type="#_x0000_t75" style="width:76.5pt;height:49.5pt" o:ole="">
            <v:imagedata r:id="rId16" o:title=""/>
          </v:shape>
          <o:OLEObject Type="Embed" ProgID="Word.Document.12" ShapeID="_x0000_i1027" DrawAspect="Icon" ObjectID="_1684820111" r:id="rId17">
            <o:FieldCodes>\s</o:FieldCodes>
          </o:OLEObject>
        </w:object>
      </w:r>
    </w:p>
    <w:p w:rsidR="003D3847" w:rsidRDefault="003D3847">
      <w:pPr>
        <w:rPr>
          <w:b/>
          <w:sz w:val="24"/>
          <w:szCs w:val="24"/>
        </w:rPr>
      </w:pPr>
      <w:r>
        <w:rPr>
          <w:b/>
          <w:sz w:val="24"/>
          <w:szCs w:val="24"/>
        </w:rPr>
        <w:br w:type="page"/>
      </w:r>
    </w:p>
    <w:p w:rsidR="003D3847" w:rsidRDefault="003D3847">
      <w:pPr>
        <w:rPr>
          <w:b/>
          <w:sz w:val="24"/>
          <w:szCs w:val="24"/>
        </w:rPr>
        <w:sectPr w:rsidR="003D3847" w:rsidSect="004433C9">
          <w:pgSz w:w="15840" w:h="12240" w:orient="landscape"/>
          <w:pgMar w:top="720" w:right="720" w:bottom="720" w:left="720" w:header="709" w:footer="709" w:gutter="0"/>
          <w:cols w:space="708"/>
          <w:titlePg/>
          <w:docGrid w:linePitch="360"/>
        </w:sectPr>
      </w:pPr>
    </w:p>
    <w:p w:rsidR="00E97130" w:rsidRDefault="00E97130" w:rsidP="00E97130">
      <w:pPr>
        <w:tabs>
          <w:tab w:val="left" w:pos="13485"/>
        </w:tabs>
        <w:rPr>
          <w:b/>
          <w:sz w:val="24"/>
          <w:szCs w:val="24"/>
        </w:rPr>
      </w:pPr>
      <w:r w:rsidRPr="00C85B00">
        <w:rPr>
          <w:b/>
          <w:sz w:val="24"/>
          <w:szCs w:val="24"/>
        </w:rPr>
        <w:lastRenderedPageBreak/>
        <w:t xml:space="preserve">ANNEX </w:t>
      </w:r>
      <w:r w:rsidR="003D3847">
        <w:rPr>
          <w:b/>
          <w:sz w:val="24"/>
          <w:szCs w:val="24"/>
        </w:rPr>
        <w:t>E</w:t>
      </w:r>
      <w:r w:rsidRPr="00C85B00">
        <w:rPr>
          <w:b/>
          <w:sz w:val="24"/>
          <w:szCs w:val="24"/>
        </w:rPr>
        <w:t xml:space="preserve">        Table 1: Spending Profile 2018 – 2022 (£s)</w:t>
      </w:r>
    </w:p>
    <w:tbl>
      <w:tblPr>
        <w:tblW w:w="5000" w:type="pct"/>
        <w:tblLayout w:type="fixed"/>
        <w:tblLook w:val="04A0"/>
      </w:tblPr>
      <w:tblGrid>
        <w:gridCol w:w="208"/>
        <w:gridCol w:w="178"/>
        <w:gridCol w:w="450"/>
        <w:gridCol w:w="966"/>
        <w:gridCol w:w="906"/>
        <w:gridCol w:w="423"/>
        <w:gridCol w:w="283"/>
        <w:gridCol w:w="233"/>
        <w:gridCol w:w="994"/>
        <w:gridCol w:w="818"/>
        <w:gridCol w:w="113"/>
        <w:gridCol w:w="973"/>
        <w:gridCol w:w="901"/>
        <w:gridCol w:w="973"/>
        <w:gridCol w:w="1030"/>
        <w:gridCol w:w="937"/>
        <w:gridCol w:w="904"/>
        <w:gridCol w:w="970"/>
        <w:gridCol w:w="248"/>
        <w:gridCol w:w="248"/>
        <w:gridCol w:w="257"/>
        <w:gridCol w:w="236"/>
        <w:gridCol w:w="236"/>
        <w:gridCol w:w="236"/>
        <w:gridCol w:w="257"/>
        <w:gridCol w:w="236"/>
        <w:gridCol w:w="236"/>
        <w:gridCol w:w="236"/>
        <w:gridCol w:w="236"/>
      </w:tblGrid>
      <w:tr w:rsidR="00630E7D" w:rsidRPr="00630E7D" w:rsidTr="00A60580">
        <w:trPr>
          <w:gridAfter w:val="8"/>
          <w:wAfter w:w="640" w:type="pct"/>
          <w:trHeight w:val="795"/>
        </w:trPr>
        <w:tc>
          <w:tcPr>
            <w:tcW w:w="280" w:type="pct"/>
            <w:gridSpan w:val="3"/>
            <w:vMerge w:val="restart"/>
            <w:tcBorders>
              <w:top w:val="single" w:sz="8" w:space="0" w:color="auto"/>
              <w:left w:val="single" w:sz="8" w:space="0" w:color="auto"/>
              <w:bottom w:val="single" w:sz="4" w:space="0" w:color="auto"/>
              <w:right w:val="single" w:sz="4" w:space="0" w:color="auto"/>
            </w:tcBorders>
            <w:shd w:val="clear" w:color="000000" w:fill="EEECE1"/>
            <w:vAlign w:val="center"/>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r w:rsidRPr="00630E7D">
              <w:rPr>
                <w:rFonts w:ascii="Calibri" w:eastAsia="Times New Roman" w:hAnsi="Calibri" w:cs="Times New Roman"/>
                <w:color w:val="000000"/>
                <w:sz w:val="20"/>
                <w:szCs w:val="20"/>
                <w:lang w:val="en-GB" w:eastAsia="en-GB"/>
              </w:rPr>
              <w:t>Financial Year</w:t>
            </w:r>
          </w:p>
        </w:tc>
        <w:tc>
          <w:tcPr>
            <w:tcW w:w="627" w:type="pct"/>
            <w:gridSpan w:val="2"/>
            <w:tcBorders>
              <w:top w:val="single" w:sz="8" w:space="0" w:color="auto"/>
              <w:left w:val="nil"/>
              <w:bottom w:val="single" w:sz="4" w:space="0" w:color="auto"/>
              <w:right w:val="single" w:sz="4" w:space="0" w:color="auto"/>
            </w:tcBorders>
            <w:shd w:val="clear" w:color="000000" w:fill="EEECE1"/>
            <w:vAlign w:val="center"/>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r w:rsidRPr="00630E7D">
              <w:rPr>
                <w:rFonts w:ascii="Calibri" w:eastAsia="Times New Roman" w:hAnsi="Calibri" w:cs="Times New Roman"/>
                <w:color w:val="000000"/>
                <w:sz w:val="20"/>
                <w:szCs w:val="20"/>
                <w:lang w:val="en-GB" w:eastAsia="en-GB"/>
              </w:rPr>
              <w:t>Service 1: Vaccinations Transfer Programme (£s)</w:t>
            </w:r>
          </w:p>
        </w:tc>
        <w:tc>
          <w:tcPr>
            <w:tcW w:w="648" w:type="pct"/>
            <w:gridSpan w:val="4"/>
            <w:tcBorders>
              <w:top w:val="single" w:sz="8" w:space="0" w:color="auto"/>
              <w:left w:val="nil"/>
              <w:bottom w:val="single" w:sz="4" w:space="0" w:color="auto"/>
              <w:right w:val="single" w:sz="4" w:space="0" w:color="auto"/>
            </w:tcBorders>
            <w:shd w:val="clear" w:color="000000" w:fill="EEECE1"/>
            <w:vAlign w:val="center"/>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r w:rsidRPr="00630E7D">
              <w:rPr>
                <w:rFonts w:ascii="Calibri" w:eastAsia="Times New Roman" w:hAnsi="Calibri" w:cs="Times New Roman"/>
                <w:color w:val="000000"/>
                <w:sz w:val="20"/>
                <w:szCs w:val="20"/>
                <w:lang w:val="en-GB" w:eastAsia="en-GB"/>
              </w:rPr>
              <w:t>Service 2: Pharmacotherapy (£s)</w:t>
            </w:r>
          </w:p>
        </w:tc>
        <w:tc>
          <w:tcPr>
            <w:tcW w:w="638" w:type="pct"/>
            <w:gridSpan w:val="3"/>
            <w:tcBorders>
              <w:top w:val="single" w:sz="8" w:space="0" w:color="auto"/>
              <w:left w:val="nil"/>
              <w:bottom w:val="single" w:sz="4" w:space="0" w:color="auto"/>
              <w:right w:val="single" w:sz="4" w:space="0" w:color="auto"/>
            </w:tcBorders>
            <w:shd w:val="clear" w:color="000000" w:fill="EEECE1"/>
            <w:vAlign w:val="center"/>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r w:rsidRPr="00630E7D">
              <w:rPr>
                <w:rFonts w:ascii="Calibri" w:eastAsia="Times New Roman" w:hAnsi="Calibri" w:cs="Times New Roman"/>
                <w:color w:val="000000"/>
                <w:sz w:val="20"/>
                <w:szCs w:val="20"/>
                <w:lang w:val="en-GB" w:eastAsia="en-GB"/>
              </w:rPr>
              <w:t>Service 3: Community Treatment and Care Services (£s)</w:t>
            </w:r>
          </w:p>
        </w:tc>
        <w:tc>
          <w:tcPr>
            <w:tcW w:w="628" w:type="pct"/>
            <w:gridSpan w:val="2"/>
            <w:tcBorders>
              <w:top w:val="single" w:sz="8" w:space="0" w:color="auto"/>
              <w:left w:val="nil"/>
              <w:bottom w:val="single" w:sz="4" w:space="0" w:color="auto"/>
              <w:right w:val="single" w:sz="4" w:space="0" w:color="auto"/>
            </w:tcBorders>
            <w:shd w:val="clear" w:color="000000" w:fill="EEECE1"/>
            <w:vAlign w:val="center"/>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r w:rsidRPr="00630E7D">
              <w:rPr>
                <w:rFonts w:ascii="Calibri" w:eastAsia="Times New Roman" w:hAnsi="Calibri" w:cs="Times New Roman"/>
                <w:color w:val="000000"/>
                <w:sz w:val="20"/>
                <w:szCs w:val="20"/>
                <w:lang w:val="en-GB" w:eastAsia="en-GB"/>
              </w:rPr>
              <w:t>Service 4: Urgent care (£s)</w:t>
            </w:r>
          </w:p>
        </w:tc>
        <w:tc>
          <w:tcPr>
            <w:tcW w:w="659" w:type="pct"/>
            <w:gridSpan w:val="2"/>
            <w:tcBorders>
              <w:top w:val="single" w:sz="8" w:space="0" w:color="auto"/>
              <w:left w:val="nil"/>
              <w:bottom w:val="single" w:sz="4" w:space="0" w:color="auto"/>
              <w:right w:val="single" w:sz="4" w:space="0" w:color="auto"/>
            </w:tcBorders>
            <w:shd w:val="clear" w:color="000000" w:fill="EEECE1"/>
            <w:vAlign w:val="center"/>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r w:rsidRPr="00630E7D">
              <w:rPr>
                <w:rFonts w:ascii="Calibri" w:eastAsia="Times New Roman" w:hAnsi="Calibri" w:cs="Times New Roman"/>
                <w:color w:val="000000"/>
                <w:sz w:val="20"/>
                <w:szCs w:val="20"/>
                <w:lang w:val="en-GB" w:eastAsia="en-GB"/>
              </w:rPr>
              <w:t>Service 5: Additional Professional roles (£s)</w:t>
            </w:r>
          </w:p>
        </w:tc>
        <w:tc>
          <w:tcPr>
            <w:tcW w:w="628" w:type="pct"/>
            <w:gridSpan w:val="2"/>
            <w:tcBorders>
              <w:top w:val="single" w:sz="8" w:space="0" w:color="auto"/>
              <w:left w:val="nil"/>
              <w:bottom w:val="single" w:sz="4" w:space="0" w:color="auto"/>
              <w:right w:val="single" w:sz="8" w:space="0" w:color="000000"/>
            </w:tcBorders>
            <w:shd w:val="clear" w:color="000000" w:fill="EEECE1"/>
            <w:vAlign w:val="center"/>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r w:rsidRPr="00630E7D">
              <w:rPr>
                <w:rFonts w:ascii="Calibri" w:eastAsia="Times New Roman" w:hAnsi="Calibri" w:cs="Times New Roman"/>
                <w:color w:val="000000"/>
                <w:sz w:val="20"/>
                <w:szCs w:val="20"/>
                <w:lang w:val="en-GB" w:eastAsia="en-GB"/>
              </w:rPr>
              <w:t>Service 6: Community link workers (£s)</w:t>
            </w:r>
          </w:p>
        </w:tc>
        <w:tc>
          <w:tcPr>
            <w:tcW w:w="83" w:type="pct"/>
            <w:tcBorders>
              <w:top w:val="nil"/>
              <w:left w:val="nil"/>
              <w:bottom w:val="nil"/>
              <w:right w:val="nil"/>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83" w:type="pct"/>
            <w:tcBorders>
              <w:top w:val="nil"/>
              <w:left w:val="nil"/>
              <w:bottom w:val="nil"/>
              <w:right w:val="nil"/>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86" w:type="pct"/>
            <w:tcBorders>
              <w:top w:val="nil"/>
              <w:left w:val="nil"/>
              <w:bottom w:val="nil"/>
              <w:right w:val="nil"/>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r>
      <w:tr w:rsidR="004C3E3F" w:rsidRPr="00630E7D" w:rsidTr="00A60580">
        <w:trPr>
          <w:gridAfter w:val="8"/>
          <w:wAfter w:w="640" w:type="pct"/>
          <w:trHeight w:val="1380"/>
        </w:trPr>
        <w:tc>
          <w:tcPr>
            <w:tcW w:w="281" w:type="pct"/>
            <w:gridSpan w:val="3"/>
            <w:vMerge/>
            <w:tcBorders>
              <w:top w:val="single" w:sz="8" w:space="0" w:color="auto"/>
              <w:left w:val="single" w:sz="8" w:space="0" w:color="auto"/>
              <w:bottom w:val="single" w:sz="4" w:space="0" w:color="auto"/>
              <w:right w:val="single" w:sz="4" w:space="0" w:color="auto"/>
            </w:tcBorders>
            <w:vAlign w:val="center"/>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324" w:type="pct"/>
            <w:tcBorders>
              <w:top w:val="nil"/>
              <w:left w:val="nil"/>
              <w:bottom w:val="nil"/>
              <w:right w:val="single" w:sz="4" w:space="0" w:color="auto"/>
            </w:tcBorders>
            <w:shd w:val="clear" w:color="000000" w:fill="EEECE1"/>
            <w:vAlign w:val="bottom"/>
            <w:hideMark/>
          </w:tcPr>
          <w:p w:rsidR="00630E7D" w:rsidRPr="00630E7D" w:rsidRDefault="00630E7D" w:rsidP="00630E7D">
            <w:pPr>
              <w:spacing w:after="0" w:line="240" w:lineRule="auto"/>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Staff cost</w:t>
            </w:r>
          </w:p>
        </w:tc>
        <w:tc>
          <w:tcPr>
            <w:tcW w:w="304" w:type="pct"/>
            <w:tcBorders>
              <w:top w:val="nil"/>
              <w:left w:val="nil"/>
              <w:bottom w:val="nil"/>
              <w:right w:val="single" w:sz="4" w:space="0" w:color="auto"/>
            </w:tcBorders>
            <w:shd w:val="clear" w:color="000000" w:fill="EEECE1"/>
            <w:vAlign w:val="bottom"/>
            <w:hideMark/>
          </w:tcPr>
          <w:p w:rsidR="00630E7D" w:rsidRPr="00630E7D" w:rsidRDefault="00630E7D" w:rsidP="00630E7D">
            <w:pPr>
              <w:spacing w:after="0" w:line="240" w:lineRule="auto"/>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Other costs (staff training, equipment, infrastructure etc.)</w:t>
            </w:r>
          </w:p>
        </w:tc>
        <w:tc>
          <w:tcPr>
            <w:tcW w:w="315" w:type="pct"/>
            <w:gridSpan w:val="3"/>
            <w:tcBorders>
              <w:top w:val="nil"/>
              <w:left w:val="nil"/>
              <w:bottom w:val="nil"/>
              <w:right w:val="single" w:sz="4" w:space="0" w:color="auto"/>
            </w:tcBorders>
            <w:shd w:val="clear" w:color="000000" w:fill="EEECE1"/>
            <w:vAlign w:val="bottom"/>
            <w:hideMark/>
          </w:tcPr>
          <w:p w:rsidR="00630E7D" w:rsidRPr="00630E7D" w:rsidRDefault="00630E7D" w:rsidP="00630E7D">
            <w:pPr>
              <w:spacing w:after="0" w:line="240" w:lineRule="auto"/>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Staff cost</w:t>
            </w:r>
          </w:p>
        </w:tc>
        <w:tc>
          <w:tcPr>
            <w:tcW w:w="333" w:type="pct"/>
            <w:tcBorders>
              <w:top w:val="nil"/>
              <w:left w:val="nil"/>
              <w:bottom w:val="nil"/>
              <w:right w:val="single" w:sz="4" w:space="0" w:color="auto"/>
            </w:tcBorders>
            <w:shd w:val="clear" w:color="000000" w:fill="EEECE1"/>
            <w:vAlign w:val="bottom"/>
            <w:hideMark/>
          </w:tcPr>
          <w:p w:rsidR="00630E7D" w:rsidRPr="00630E7D" w:rsidRDefault="00630E7D" w:rsidP="00630E7D">
            <w:pPr>
              <w:spacing w:after="0" w:line="240" w:lineRule="auto"/>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Other costs (staff training, equipment, infrastructure etc.)</w:t>
            </w:r>
          </w:p>
        </w:tc>
        <w:tc>
          <w:tcPr>
            <w:tcW w:w="274" w:type="pct"/>
            <w:tcBorders>
              <w:top w:val="nil"/>
              <w:left w:val="nil"/>
              <w:bottom w:val="nil"/>
              <w:right w:val="single" w:sz="4" w:space="0" w:color="auto"/>
            </w:tcBorders>
            <w:shd w:val="clear" w:color="000000" w:fill="EEECE1"/>
            <w:vAlign w:val="bottom"/>
            <w:hideMark/>
          </w:tcPr>
          <w:p w:rsidR="00630E7D" w:rsidRPr="00630E7D" w:rsidRDefault="00630E7D" w:rsidP="00630E7D">
            <w:pPr>
              <w:spacing w:after="0" w:line="240" w:lineRule="auto"/>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Staff cost</w:t>
            </w:r>
          </w:p>
        </w:tc>
        <w:tc>
          <w:tcPr>
            <w:tcW w:w="364" w:type="pct"/>
            <w:gridSpan w:val="2"/>
            <w:tcBorders>
              <w:top w:val="nil"/>
              <w:left w:val="nil"/>
              <w:bottom w:val="nil"/>
              <w:right w:val="single" w:sz="4" w:space="0" w:color="auto"/>
            </w:tcBorders>
            <w:shd w:val="clear" w:color="000000" w:fill="EEECE1"/>
            <w:vAlign w:val="bottom"/>
            <w:hideMark/>
          </w:tcPr>
          <w:p w:rsidR="00630E7D" w:rsidRPr="00630E7D" w:rsidRDefault="00630E7D" w:rsidP="00630E7D">
            <w:pPr>
              <w:spacing w:after="0" w:line="240" w:lineRule="auto"/>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Other costs (staff training, equipment, infrastructure etc.)</w:t>
            </w:r>
          </w:p>
        </w:tc>
        <w:tc>
          <w:tcPr>
            <w:tcW w:w="302" w:type="pct"/>
            <w:tcBorders>
              <w:top w:val="nil"/>
              <w:left w:val="nil"/>
              <w:bottom w:val="nil"/>
              <w:right w:val="single" w:sz="4" w:space="0" w:color="auto"/>
            </w:tcBorders>
            <w:shd w:val="clear" w:color="000000" w:fill="EEECE1"/>
            <w:vAlign w:val="bottom"/>
            <w:hideMark/>
          </w:tcPr>
          <w:p w:rsidR="00630E7D" w:rsidRPr="00630E7D" w:rsidRDefault="00630E7D" w:rsidP="00630E7D">
            <w:pPr>
              <w:spacing w:after="0" w:line="240" w:lineRule="auto"/>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Staff cost</w:t>
            </w:r>
          </w:p>
        </w:tc>
        <w:tc>
          <w:tcPr>
            <w:tcW w:w="326" w:type="pct"/>
            <w:tcBorders>
              <w:top w:val="nil"/>
              <w:left w:val="nil"/>
              <w:bottom w:val="nil"/>
              <w:right w:val="single" w:sz="4" w:space="0" w:color="auto"/>
            </w:tcBorders>
            <w:shd w:val="clear" w:color="000000" w:fill="EEECE1"/>
            <w:vAlign w:val="bottom"/>
            <w:hideMark/>
          </w:tcPr>
          <w:p w:rsidR="00630E7D" w:rsidRPr="00630E7D" w:rsidRDefault="00630E7D" w:rsidP="00630E7D">
            <w:pPr>
              <w:spacing w:after="0" w:line="240" w:lineRule="auto"/>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Other costs (staff training, equipment, infrastructure etc.)</w:t>
            </w:r>
          </w:p>
        </w:tc>
        <w:tc>
          <w:tcPr>
            <w:tcW w:w="345" w:type="pct"/>
            <w:tcBorders>
              <w:top w:val="nil"/>
              <w:left w:val="nil"/>
              <w:bottom w:val="nil"/>
              <w:right w:val="single" w:sz="4" w:space="0" w:color="auto"/>
            </w:tcBorders>
            <w:shd w:val="clear" w:color="000000" w:fill="EEECE1"/>
            <w:vAlign w:val="bottom"/>
            <w:hideMark/>
          </w:tcPr>
          <w:p w:rsidR="00630E7D" w:rsidRPr="00630E7D" w:rsidRDefault="00630E7D" w:rsidP="00630E7D">
            <w:pPr>
              <w:spacing w:after="0" w:line="240" w:lineRule="auto"/>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Staff cost</w:t>
            </w:r>
          </w:p>
        </w:tc>
        <w:tc>
          <w:tcPr>
            <w:tcW w:w="314" w:type="pct"/>
            <w:tcBorders>
              <w:top w:val="nil"/>
              <w:left w:val="nil"/>
              <w:bottom w:val="nil"/>
              <w:right w:val="single" w:sz="4" w:space="0" w:color="auto"/>
            </w:tcBorders>
            <w:shd w:val="clear" w:color="000000" w:fill="EEECE1"/>
            <w:vAlign w:val="bottom"/>
            <w:hideMark/>
          </w:tcPr>
          <w:p w:rsidR="00630E7D" w:rsidRPr="00630E7D" w:rsidRDefault="00630E7D" w:rsidP="00630E7D">
            <w:pPr>
              <w:spacing w:after="0" w:line="240" w:lineRule="auto"/>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Other costs (staff training, equipment, infrastructure etc.)</w:t>
            </w:r>
          </w:p>
        </w:tc>
        <w:tc>
          <w:tcPr>
            <w:tcW w:w="303" w:type="pct"/>
            <w:tcBorders>
              <w:top w:val="nil"/>
              <w:left w:val="nil"/>
              <w:bottom w:val="nil"/>
              <w:right w:val="single" w:sz="4" w:space="0" w:color="auto"/>
            </w:tcBorders>
            <w:shd w:val="clear" w:color="000000" w:fill="EEECE1"/>
            <w:vAlign w:val="bottom"/>
            <w:hideMark/>
          </w:tcPr>
          <w:p w:rsidR="00630E7D" w:rsidRPr="00630E7D" w:rsidRDefault="00630E7D" w:rsidP="00630E7D">
            <w:pPr>
              <w:spacing w:after="0" w:line="240" w:lineRule="auto"/>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Staff cost</w:t>
            </w:r>
          </w:p>
        </w:tc>
        <w:tc>
          <w:tcPr>
            <w:tcW w:w="325" w:type="pct"/>
            <w:tcBorders>
              <w:top w:val="nil"/>
              <w:left w:val="nil"/>
              <w:bottom w:val="nil"/>
              <w:right w:val="single" w:sz="8" w:space="0" w:color="auto"/>
            </w:tcBorders>
            <w:shd w:val="clear" w:color="000000" w:fill="EEECE1"/>
            <w:vAlign w:val="bottom"/>
            <w:hideMark/>
          </w:tcPr>
          <w:p w:rsidR="00630E7D" w:rsidRPr="00630E7D" w:rsidRDefault="00630E7D" w:rsidP="00630E7D">
            <w:pPr>
              <w:spacing w:after="0" w:line="240" w:lineRule="auto"/>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Other costs (staff training, equipment, infrastructure etc.)</w:t>
            </w:r>
          </w:p>
        </w:tc>
        <w:tc>
          <w:tcPr>
            <w:tcW w:w="83" w:type="pct"/>
            <w:tcBorders>
              <w:top w:val="nil"/>
              <w:left w:val="nil"/>
              <w:bottom w:val="nil"/>
              <w:right w:val="nil"/>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83" w:type="pct"/>
            <w:tcBorders>
              <w:top w:val="nil"/>
              <w:left w:val="nil"/>
              <w:bottom w:val="nil"/>
              <w:right w:val="nil"/>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84" w:type="pct"/>
            <w:tcBorders>
              <w:top w:val="nil"/>
              <w:left w:val="nil"/>
              <w:bottom w:val="nil"/>
              <w:right w:val="nil"/>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r>
      <w:tr w:rsidR="004C3E3F" w:rsidRPr="00630E7D" w:rsidTr="00A60580">
        <w:trPr>
          <w:gridAfter w:val="8"/>
          <w:wAfter w:w="640" w:type="pct"/>
          <w:trHeight w:val="405"/>
        </w:trPr>
        <w:tc>
          <w:tcPr>
            <w:tcW w:w="281" w:type="pct"/>
            <w:gridSpan w:val="3"/>
            <w:tcBorders>
              <w:top w:val="single" w:sz="8" w:space="0" w:color="auto"/>
              <w:left w:val="single" w:sz="8" w:space="0" w:color="auto"/>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2018-19 actual spend</w:t>
            </w:r>
          </w:p>
        </w:tc>
        <w:tc>
          <w:tcPr>
            <w:tcW w:w="324" w:type="pct"/>
            <w:tcBorders>
              <w:top w:val="single" w:sz="8" w:space="0" w:color="auto"/>
              <w:left w:val="nil"/>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 </w:t>
            </w:r>
          </w:p>
        </w:tc>
        <w:tc>
          <w:tcPr>
            <w:tcW w:w="304" w:type="pct"/>
            <w:tcBorders>
              <w:top w:val="single" w:sz="8" w:space="0" w:color="auto"/>
              <w:left w:val="nil"/>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 </w:t>
            </w:r>
          </w:p>
        </w:tc>
        <w:tc>
          <w:tcPr>
            <w:tcW w:w="315" w:type="pct"/>
            <w:gridSpan w:val="3"/>
            <w:tcBorders>
              <w:top w:val="single" w:sz="8" w:space="0" w:color="auto"/>
              <w:left w:val="nil"/>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jc w:val="right"/>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339167</w:t>
            </w:r>
          </w:p>
        </w:tc>
        <w:tc>
          <w:tcPr>
            <w:tcW w:w="333" w:type="pct"/>
            <w:tcBorders>
              <w:top w:val="single" w:sz="8" w:space="0" w:color="auto"/>
              <w:left w:val="nil"/>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 </w:t>
            </w:r>
          </w:p>
        </w:tc>
        <w:tc>
          <w:tcPr>
            <w:tcW w:w="312" w:type="pct"/>
            <w:gridSpan w:val="2"/>
            <w:tcBorders>
              <w:top w:val="single" w:sz="8" w:space="0" w:color="auto"/>
              <w:left w:val="nil"/>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 </w:t>
            </w:r>
          </w:p>
        </w:tc>
        <w:tc>
          <w:tcPr>
            <w:tcW w:w="326" w:type="pct"/>
            <w:tcBorders>
              <w:top w:val="single" w:sz="8" w:space="0" w:color="auto"/>
              <w:left w:val="nil"/>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 </w:t>
            </w:r>
          </w:p>
        </w:tc>
        <w:tc>
          <w:tcPr>
            <w:tcW w:w="302" w:type="pct"/>
            <w:tcBorders>
              <w:top w:val="single" w:sz="8" w:space="0" w:color="auto"/>
              <w:left w:val="nil"/>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 </w:t>
            </w:r>
          </w:p>
        </w:tc>
        <w:tc>
          <w:tcPr>
            <w:tcW w:w="326" w:type="pct"/>
            <w:tcBorders>
              <w:top w:val="single" w:sz="8" w:space="0" w:color="auto"/>
              <w:left w:val="nil"/>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 </w:t>
            </w:r>
          </w:p>
        </w:tc>
        <w:tc>
          <w:tcPr>
            <w:tcW w:w="345" w:type="pct"/>
            <w:tcBorders>
              <w:top w:val="single" w:sz="8" w:space="0" w:color="auto"/>
              <w:left w:val="nil"/>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 </w:t>
            </w:r>
          </w:p>
        </w:tc>
        <w:tc>
          <w:tcPr>
            <w:tcW w:w="314" w:type="pct"/>
            <w:tcBorders>
              <w:top w:val="single" w:sz="8" w:space="0" w:color="auto"/>
              <w:left w:val="nil"/>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 </w:t>
            </w:r>
          </w:p>
        </w:tc>
        <w:tc>
          <w:tcPr>
            <w:tcW w:w="303" w:type="pct"/>
            <w:tcBorders>
              <w:top w:val="single" w:sz="8" w:space="0" w:color="auto"/>
              <w:left w:val="nil"/>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 </w:t>
            </w:r>
          </w:p>
        </w:tc>
        <w:tc>
          <w:tcPr>
            <w:tcW w:w="325" w:type="pct"/>
            <w:tcBorders>
              <w:top w:val="single" w:sz="8" w:space="0" w:color="auto"/>
              <w:left w:val="nil"/>
              <w:bottom w:val="single" w:sz="4" w:space="0" w:color="auto"/>
              <w:right w:val="single" w:sz="8" w:space="0" w:color="auto"/>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 </w:t>
            </w:r>
          </w:p>
        </w:tc>
        <w:tc>
          <w:tcPr>
            <w:tcW w:w="83" w:type="pct"/>
            <w:tcBorders>
              <w:top w:val="nil"/>
              <w:left w:val="nil"/>
              <w:bottom w:val="nil"/>
              <w:right w:val="nil"/>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color w:val="FF0000"/>
                <w:sz w:val="20"/>
                <w:szCs w:val="20"/>
                <w:lang w:val="en-GB" w:eastAsia="en-GB"/>
              </w:rPr>
            </w:pPr>
          </w:p>
        </w:tc>
        <w:tc>
          <w:tcPr>
            <w:tcW w:w="83" w:type="pct"/>
            <w:tcBorders>
              <w:top w:val="nil"/>
              <w:left w:val="nil"/>
              <w:bottom w:val="nil"/>
              <w:right w:val="nil"/>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color w:val="FF0000"/>
                <w:sz w:val="20"/>
                <w:szCs w:val="20"/>
                <w:lang w:val="en-GB" w:eastAsia="en-GB"/>
              </w:rPr>
            </w:pPr>
          </w:p>
        </w:tc>
        <w:tc>
          <w:tcPr>
            <w:tcW w:w="84" w:type="pct"/>
            <w:tcBorders>
              <w:top w:val="nil"/>
              <w:left w:val="nil"/>
              <w:bottom w:val="nil"/>
              <w:right w:val="nil"/>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color w:val="FF0000"/>
                <w:sz w:val="20"/>
                <w:szCs w:val="20"/>
                <w:lang w:val="en-GB" w:eastAsia="en-GB"/>
              </w:rPr>
            </w:pPr>
          </w:p>
        </w:tc>
      </w:tr>
      <w:tr w:rsidR="004C3E3F" w:rsidRPr="00630E7D" w:rsidTr="00A60580">
        <w:trPr>
          <w:gridAfter w:val="8"/>
          <w:wAfter w:w="640" w:type="pct"/>
          <w:trHeight w:val="405"/>
        </w:trPr>
        <w:tc>
          <w:tcPr>
            <w:tcW w:w="281" w:type="pct"/>
            <w:gridSpan w:val="3"/>
            <w:tcBorders>
              <w:top w:val="nil"/>
              <w:left w:val="single" w:sz="8" w:space="0" w:color="auto"/>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2019-20 actual spend</w:t>
            </w:r>
          </w:p>
        </w:tc>
        <w:tc>
          <w:tcPr>
            <w:tcW w:w="324" w:type="pct"/>
            <w:tcBorders>
              <w:top w:val="nil"/>
              <w:left w:val="nil"/>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 </w:t>
            </w:r>
          </w:p>
        </w:tc>
        <w:tc>
          <w:tcPr>
            <w:tcW w:w="304" w:type="pct"/>
            <w:tcBorders>
              <w:top w:val="nil"/>
              <w:left w:val="nil"/>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 </w:t>
            </w:r>
          </w:p>
        </w:tc>
        <w:tc>
          <w:tcPr>
            <w:tcW w:w="315" w:type="pct"/>
            <w:gridSpan w:val="3"/>
            <w:tcBorders>
              <w:top w:val="nil"/>
              <w:left w:val="nil"/>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jc w:val="right"/>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308574</w:t>
            </w:r>
          </w:p>
        </w:tc>
        <w:tc>
          <w:tcPr>
            <w:tcW w:w="333" w:type="pct"/>
            <w:tcBorders>
              <w:top w:val="nil"/>
              <w:left w:val="nil"/>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 </w:t>
            </w:r>
          </w:p>
        </w:tc>
        <w:tc>
          <w:tcPr>
            <w:tcW w:w="312" w:type="pct"/>
            <w:gridSpan w:val="2"/>
            <w:tcBorders>
              <w:top w:val="nil"/>
              <w:left w:val="nil"/>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 </w:t>
            </w:r>
          </w:p>
        </w:tc>
        <w:tc>
          <w:tcPr>
            <w:tcW w:w="326" w:type="pct"/>
            <w:tcBorders>
              <w:top w:val="nil"/>
              <w:left w:val="nil"/>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 </w:t>
            </w:r>
          </w:p>
        </w:tc>
        <w:tc>
          <w:tcPr>
            <w:tcW w:w="302" w:type="pct"/>
            <w:tcBorders>
              <w:top w:val="nil"/>
              <w:left w:val="nil"/>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jc w:val="right"/>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364560</w:t>
            </w:r>
          </w:p>
        </w:tc>
        <w:tc>
          <w:tcPr>
            <w:tcW w:w="326" w:type="pct"/>
            <w:tcBorders>
              <w:top w:val="nil"/>
              <w:left w:val="nil"/>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lang w:val="en-GB" w:eastAsia="en-GB"/>
              </w:rPr>
            </w:pPr>
            <w:r w:rsidRPr="00630E7D">
              <w:rPr>
                <w:rFonts w:ascii="Calibri" w:eastAsia="Times New Roman" w:hAnsi="Calibri" w:cs="Times New Roman"/>
                <w:lang w:val="en-GB" w:eastAsia="en-GB"/>
              </w:rPr>
              <w:t> </w:t>
            </w:r>
          </w:p>
        </w:tc>
        <w:tc>
          <w:tcPr>
            <w:tcW w:w="345" w:type="pct"/>
            <w:tcBorders>
              <w:top w:val="nil"/>
              <w:left w:val="nil"/>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jc w:val="right"/>
              <w:rPr>
                <w:rFonts w:ascii="Calibri" w:eastAsia="Times New Roman" w:hAnsi="Calibri" w:cs="Times New Roman"/>
                <w:lang w:val="en-GB" w:eastAsia="en-GB"/>
              </w:rPr>
            </w:pPr>
            <w:r w:rsidRPr="00630E7D">
              <w:rPr>
                <w:rFonts w:ascii="Calibri" w:eastAsia="Times New Roman" w:hAnsi="Calibri" w:cs="Times New Roman"/>
                <w:lang w:val="en-GB" w:eastAsia="en-GB"/>
              </w:rPr>
              <w:t>177206</w:t>
            </w:r>
          </w:p>
        </w:tc>
        <w:tc>
          <w:tcPr>
            <w:tcW w:w="314" w:type="pct"/>
            <w:tcBorders>
              <w:top w:val="nil"/>
              <w:left w:val="nil"/>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lang w:val="en-GB" w:eastAsia="en-GB"/>
              </w:rPr>
            </w:pPr>
            <w:r w:rsidRPr="00630E7D">
              <w:rPr>
                <w:rFonts w:ascii="Calibri" w:eastAsia="Times New Roman" w:hAnsi="Calibri" w:cs="Times New Roman"/>
                <w:lang w:val="en-GB" w:eastAsia="en-GB"/>
              </w:rPr>
              <w:t> </w:t>
            </w:r>
          </w:p>
        </w:tc>
        <w:tc>
          <w:tcPr>
            <w:tcW w:w="303" w:type="pct"/>
            <w:tcBorders>
              <w:top w:val="nil"/>
              <w:left w:val="nil"/>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jc w:val="right"/>
              <w:rPr>
                <w:rFonts w:ascii="Calibri" w:eastAsia="Times New Roman" w:hAnsi="Calibri" w:cs="Times New Roman"/>
                <w:lang w:val="en-GB" w:eastAsia="en-GB"/>
              </w:rPr>
            </w:pPr>
            <w:r w:rsidRPr="00630E7D">
              <w:rPr>
                <w:rFonts w:ascii="Calibri" w:eastAsia="Times New Roman" w:hAnsi="Calibri" w:cs="Times New Roman"/>
                <w:lang w:val="en-GB" w:eastAsia="en-GB"/>
              </w:rPr>
              <w:t>45089</w:t>
            </w:r>
          </w:p>
        </w:tc>
        <w:tc>
          <w:tcPr>
            <w:tcW w:w="325" w:type="pct"/>
            <w:tcBorders>
              <w:top w:val="nil"/>
              <w:left w:val="nil"/>
              <w:bottom w:val="single" w:sz="4" w:space="0" w:color="auto"/>
              <w:right w:val="single" w:sz="8" w:space="0" w:color="auto"/>
            </w:tcBorders>
            <w:shd w:val="clear" w:color="auto" w:fill="auto"/>
            <w:vAlign w:val="bottom"/>
            <w:hideMark/>
          </w:tcPr>
          <w:p w:rsidR="00630E7D" w:rsidRPr="00630E7D" w:rsidRDefault="00630E7D" w:rsidP="00630E7D">
            <w:pPr>
              <w:spacing w:after="0" w:line="240" w:lineRule="auto"/>
              <w:jc w:val="right"/>
              <w:rPr>
                <w:rFonts w:ascii="Calibri" w:eastAsia="Times New Roman" w:hAnsi="Calibri" w:cs="Times New Roman"/>
                <w:lang w:val="en-GB" w:eastAsia="en-GB"/>
              </w:rPr>
            </w:pPr>
            <w:r w:rsidRPr="00630E7D">
              <w:rPr>
                <w:rFonts w:ascii="Calibri" w:eastAsia="Times New Roman" w:hAnsi="Calibri" w:cs="Times New Roman"/>
                <w:lang w:val="en-GB" w:eastAsia="en-GB"/>
              </w:rPr>
              <w:t>4000</w:t>
            </w:r>
          </w:p>
        </w:tc>
        <w:tc>
          <w:tcPr>
            <w:tcW w:w="83" w:type="pct"/>
            <w:tcBorders>
              <w:top w:val="nil"/>
              <w:left w:val="nil"/>
              <w:bottom w:val="nil"/>
              <w:right w:val="nil"/>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83" w:type="pct"/>
            <w:tcBorders>
              <w:top w:val="nil"/>
              <w:left w:val="nil"/>
              <w:bottom w:val="nil"/>
              <w:right w:val="nil"/>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84" w:type="pct"/>
            <w:tcBorders>
              <w:top w:val="nil"/>
              <w:left w:val="nil"/>
              <w:bottom w:val="nil"/>
              <w:right w:val="nil"/>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r>
      <w:tr w:rsidR="004C3E3F" w:rsidRPr="00630E7D" w:rsidTr="00A60580">
        <w:trPr>
          <w:gridAfter w:val="8"/>
          <w:wAfter w:w="640" w:type="pct"/>
          <w:trHeight w:val="405"/>
        </w:trPr>
        <w:tc>
          <w:tcPr>
            <w:tcW w:w="281" w:type="pct"/>
            <w:gridSpan w:val="3"/>
            <w:tcBorders>
              <w:top w:val="nil"/>
              <w:left w:val="single" w:sz="8" w:space="0" w:color="auto"/>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r w:rsidRPr="00630E7D">
              <w:rPr>
                <w:rFonts w:ascii="Calibri" w:eastAsia="Times New Roman" w:hAnsi="Calibri" w:cs="Times New Roman"/>
                <w:color w:val="000000"/>
                <w:sz w:val="20"/>
                <w:szCs w:val="20"/>
                <w:lang w:val="en-GB" w:eastAsia="en-GB"/>
              </w:rPr>
              <w:t>2020-21 actual spend</w:t>
            </w:r>
          </w:p>
        </w:tc>
        <w:tc>
          <w:tcPr>
            <w:tcW w:w="324" w:type="pct"/>
            <w:tcBorders>
              <w:top w:val="nil"/>
              <w:left w:val="nil"/>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 </w:t>
            </w:r>
          </w:p>
        </w:tc>
        <w:tc>
          <w:tcPr>
            <w:tcW w:w="304" w:type="pct"/>
            <w:tcBorders>
              <w:top w:val="nil"/>
              <w:left w:val="nil"/>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 </w:t>
            </w:r>
          </w:p>
        </w:tc>
        <w:tc>
          <w:tcPr>
            <w:tcW w:w="315" w:type="pct"/>
            <w:gridSpan w:val="3"/>
            <w:tcBorders>
              <w:top w:val="nil"/>
              <w:left w:val="nil"/>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jc w:val="right"/>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206541</w:t>
            </w:r>
          </w:p>
        </w:tc>
        <w:tc>
          <w:tcPr>
            <w:tcW w:w="333" w:type="pct"/>
            <w:tcBorders>
              <w:top w:val="nil"/>
              <w:left w:val="nil"/>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jc w:val="right"/>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54000</w:t>
            </w:r>
          </w:p>
        </w:tc>
        <w:tc>
          <w:tcPr>
            <w:tcW w:w="312" w:type="pct"/>
            <w:gridSpan w:val="2"/>
            <w:tcBorders>
              <w:top w:val="nil"/>
              <w:left w:val="nil"/>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jc w:val="right"/>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105000</w:t>
            </w:r>
          </w:p>
        </w:tc>
        <w:tc>
          <w:tcPr>
            <w:tcW w:w="326" w:type="pct"/>
            <w:tcBorders>
              <w:top w:val="nil"/>
              <w:left w:val="nil"/>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jc w:val="right"/>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12000</w:t>
            </w:r>
          </w:p>
        </w:tc>
        <w:tc>
          <w:tcPr>
            <w:tcW w:w="302" w:type="pct"/>
            <w:tcBorders>
              <w:top w:val="nil"/>
              <w:left w:val="nil"/>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jc w:val="right"/>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217521</w:t>
            </w:r>
          </w:p>
        </w:tc>
        <w:tc>
          <w:tcPr>
            <w:tcW w:w="326" w:type="pct"/>
            <w:tcBorders>
              <w:top w:val="nil"/>
              <w:left w:val="nil"/>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jc w:val="right"/>
              <w:rPr>
                <w:rFonts w:ascii="Calibri" w:eastAsia="Times New Roman" w:hAnsi="Calibri" w:cs="Times New Roman"/>
                <w:lang w:val="en-GB" w:eastAsia="en-GB"/>
              </w:rPr>
            </w:pPr>
            <w:r w:rsidRPr="00630E7D">
              <w:rPr>
                <w:rFonts w:ascii="Calibri" w:eastAsia="Times New Roman" w:hAnsi="Calibri" w:cs="Times New Roman"/>
                <w:lang w:val="en-GB" w:eastAsia="en-GB"/>
              </w:rPr>
              <w:t>23000</w:t>
            </w:r>
          </w:p>
        </w:tc>
        <w:tc>
          <w:tcPr>
            <w:tcW w:w="345" w:type="pct"/>
            <w:tcBorders>
              <w:top w:val="nil"/>
              <w:left w:val="nil"/>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jc w:val="right"/>
              <w:rPr>
                <w:rFonts w:ascii="Calibri" w:eastAsia="Times New Roman" w:hAnsi="Calibri" w:cs="Times New Roman"/>
                <w:lang w:val="en-GB" w:eastAsia="en-GB"/>
              </w:rPr>
            </w:pPr>
            <w:r w:rsidRPr="00630E7D">
              <w:rPr>
                <w:rFonts w:ascii="Calibri" w:eastAsia="Times New Roman" w:hAnsi="Calibri" w:cs="Times New Roman"/>
                <w:lang w:val="en-GB" w:eastAsia="en-GB"/>
              </w:rPr>
              <w:t>352271</w:t>
            </w:r>
          </w:p>
        </w:tc>
        <w:tc>
          <w:tcPr>
            <w:tcW w:w="314" w:type="pct"/>
            <w:tcBorders>
              <w:top w:val="nil"/>
              <w:left w:val="nil"/>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jc w:val="right"/>
              <w:rPr>
                <w:rFonts w:ascii="Calibri" w:eastAsia="Times New Roman" w:hAnsi="Calibri" w:cs="Times New Roman"/>
                <w:lang w:val="en-GB" w:eastAsia="en-GB"/>
              </w:rPr>
            </w:pPr>
            <w:r w:rsidRPr="00630E7D">
              <w:rPr>
                <w:rFonts w:ascii="Calibri" w:eastAsia="Times New Roman" w:hAnsi="Calibri" w:cs="Times New Roman"/>
                <w:lang w:val="en-GB" w:eastAsia="en-GB"/>
              </w:rPr>
              <w:t>16100</w:t>
            </w:r>
          </w:p>
        </w:tc>
        <w:tc>
          <w:tcPr>
            <w:tcW w:w="303" w:type="pct"/>
            <w:tcBorders>
              <w:top w:val="nil"/>
              <w:left w:val="nil"/>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jc w:val="right"/>
              <w:rPr>
                <w:rFonts w:ascii="Calibri" w:eastAsia="Times New Roman" w:hAnsi="Calibri" w:cs="Times New Roman"/>
                <w:lang w:val="en-GB" w:eastAsia="en-GB"/>
              </w:rPr>
            </w:pPr>
            <w:r w:rsidRPr="00630E7D">
              <w:rPr>
                <w:rFonts w:ascii="Calibri" w:eastAsia="Times New Roman" w:hAnsi="Calibri" w:cs="Times New Roman"/>
                <w:lang w:val="en-GB" w:eastAsia="en-GB"/>
              </w:rPr>
              <w:t>97350</w:t>
            </w:r>
          </w:p>
        </w:tc>
        <w:tc>
          <w:tcPr>
            <w:tcW w:w="325" w:type="pct"/>
            <w:tcBorders>
              <w:top w:val="nil"/>
              <w:left w:val="nil"/>
              <w:bottom w:val="single" w:sz="4" w:space="0" w:color="auto"/>
              <w:right w:val="single" w:sz="8" w:space="0" w:color="auto"/>
            </w:tcBorders>
            <w:shd w:val="clear" w:color="auto" w:fill="auto"/>
            <w:vAlign w:val="bottom"/>
            <w:hideMark/>
          </w:tcPr>
          <w:p w:rsidR="00630E7D" w:rsidRPr="00630E7D" w:rsidRDefault="00630E7D" w:rsidP="00630E7D">
            <w:pPr>
              <w:spacing w:after="0" w:line="240" w:lineRule="auto"/>
              <w:jc w:val="right"/>
              <w:rPr>
                <w:rFonts w:ascii="Calibri" w:eastAsia="Times New Roman" w:hAnsi="Calibri" w:cs="Times New Roman"/>
                <w:lang w:val="en-GB" w:eastAsia="en-GB"/>
              </w:rPr>
            </w:pPr>
            <w:r w:rsidRPr="00630E7D">
              <w:rPr>
                <w:rFonts w:ascii="Calibri" w:eastAsia="Times New Roman" w:hAnsi="Calibri" w:cs="Times New Roman"/>
                <w:lang w:val="en-GB" w:eastAsia="en-GB"/>
              </w:rPr>
              <w:t>4000</w:t>
            </w:r>
          </w:p>
        </w:tc>
        <w:tc>
          <w:tcPr>
            <w:tcW w:w="83" w:type="pct"/>
            <w:tcBorders>
              <w:top w:val="nil"/>
              <w:left w:val="nil"/>
              <w:bottom w:val="nil"/>
              <w:right w:val="nil"/>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83" w:type="pct"/>
            <w:tcBorders>
              <w:top w:val="nil"/>
              <w:left w:val="nil"/>
              <w:bottom w:val="nil"/>
              <w:right w:val="nil"/>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84" w:type="pct"/>
            <w:tcBorders>
              <w:top w:val="nil"/>
              <w:left w:val="nil"/>
              <w:bottom w:val="nil"/>
              <w:right w:val="nil"/>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r>
      <w:tr w:rsidR="004C3E3F" w:rsidRPr="00630E7D" w:rsidTr="00A60580">
        <w:trPr>
          <w:gridAfter w:val="8"/>
          <w:wAfter w:w="640" w:type="pct"/>
          <w:trHeight w:val="405"/>
        </w:trPr>
        <w:tc>
          <w:tcPr>
            <w:tcW w:w="281" w:type="pct"/>
            <w:gridSpan w:val="3"/>
            <w:tcBorders>
              <w:top w:val="nil"/>
              <w:left w:val="single" w:sz="8" w:space="0" w:color="auto"/>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r w:rsidRPr="00630E7D">
              <w:rPr>
                <w:rFonts w:ascii="Calibri" w:eastAsia="Times New Roman" w:hAnsi="Calibri" w:cs="Times New Roman"/>
                <w:color w:val="000000"/>
                <w:sz w:val="20"/>
                <w:szCs w:val="20"/>
                <w:lang w:val="en-GB" w:eastAsia="en-GB"/>
              </w:rPr>
              <w:t>2021-22 planned spend</w:t>
            </w:r>
          </w:p>
        </w:tc>
        <w:tc>
          <w:tcPr>
            <w:tcW w:w="324" w:type="pct"/>
            <w:tcBorders>
              <w:top w:val="nil"/>
              <w:left w:val="nil"/>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 </w:t>
            </w:r>
          </w:p>
        </w:tc>
        <w:tc>
          <w:tcPr>
            <w:tcW w:w="304" w:type="pct"/>
            <w:tcBorders>
              <w:top w:val="nil"/>
              <w:left w:val="nil"/>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 </w:t>
            </w:r>
          </w:p>
        </w:tc>
        <w:tc>
          <w:tcPr>
            <w:tcW w:w="315" w:type="pct"/>
            <w:gridSpan w:val="3"/>
            <w:tcBorders>
              <w:top w:val="nil"/>
              <w:left w:val="nil"/>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 </w:t>
            </w:r>
          </w:p>
        </w:tc>
        <w:tc>
          <w:tcPr>
            <w:tcW w:w="333" w:type="pct"/>
            <w:tcBorders>
              <w:top w:val="nil"/>
              <w:left w:val="nil"/>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 </w:t>
            </w:r>
          </w:p>
        </w:tc>
        <w:tc>
          <w:tcPr>
            <w:tcW w:w="312" w:type="pct"/>
            <w:gridSpan w:val="2"/>
            <w:tcBorders>
              <w:top w:val="nil"/>
              <w:left w:val="nil"/>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 </w:t>
            </w:r>
          </w:p>
        </w:tc>
        <w:tc>
          <w:tcPr>
            <w:tcW w:w="326" w:type="pct"/>
            <w:tcBorders>
              <w:top w:val="nil"/>
              <w:left w:val="nil"/>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 </w:t>
            </w:r>
          </w:p>
        </w:tc>
        <w:tc>
          <w:tcPr>
            <w:tcW w:w="302" w:type="pct"/>
            <w:tcBorders>
              <w:top w:val="nil"/>
              <w:left w:val="nil"/>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jc w:val="right"/>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260400</w:t>
            </w:r>
          </w:p>
        </w:tc>
        <w:tc>
          <w:tcPr>
            <w:tcW w:w="326" w:type="pct"/>
            <w:tcBorders>
              <w:top w:val="nil"/>
              <w:left w:val="nil"/>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jc w:val="right"/>
              <w:rPr>
                <w:rFonts w:ascii="Calibri" w:eastAsia="Times New Roman" w:hAnsi="Calibri" w:cs="Times New Roman"/>
                <w:lang w:val="en-GB" w:eastAsia="en-GB"/>
              </w:rPr>
            </w:pPr>
            <w:r w:rsidRPr="00630E7D">
              <w:rPr>
                <w:rFonts w:ascii="Calibri" w:eastAsia="Times New Roman" w:hAnsi="Calibri" w:cs="Times New Roman"/>
                <w:lang w:val="en-GB" w:eastAsia="en-GB"/>
              </w:rPr>
              <w:t>29000</w:t>
            </w:r>
          </w:p>
        </w:tc>
        <w:tc>
          <w:tcPr>
            <w:tcW w:w="345" w:type="pct"/>
            <w:tcBorders>
              <w:top w:val="nil"/>
              <w:left w:val="nil"/>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jc w:val="right"/>
              <w:rPr>
                <w:rFonts w:ascii="Calibri" w:eastAsia="Times New Roman" w:hAnsi="Calibri" w:cs="Times New Roman"/>
                <w:lang w:val="en-GB" w:eastAsia="en-GB"/>
              </w:rPr>
            </w:pPr>
            <w:r w:rsidRPr="00630E7D">
              <w:rPr>
                <w:rFonts w:ascii="Calibri" w:eastAsia="Times New Roman" w:hAnsi="Calibri" w:cs="Times New Roman"/>
                <w:lang w:val="en-GB" w:eastAsia="en-GB"/>
              </w:rPr>
              <w:t>598213</w:t>
            </w:r>
          </w:p>
        </w:tc>
        <w:tc>
          <w:tcPr>
            <w:tcW w:w="314" w:type="pct"/>
            <w:tcBorders>
              <w:top w:val="nil"/>
              <w:left w:val="nil"/>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jc w:val="right"/>
              <w:rPr>
                <w:rFonts w:ascii="Calibri" w:eastAsia="Times New Roman" w:hAnsi="Calibri" w:cs="Times New Roman"/>
                <w:lang w:val="en-GB" w:eastAsia="en-GB"/>
              </w:rPr>
            </w:pPr>
            <w:r w:rsidRPr="00630E7D">
              <w:rPr>
                <w:rFonts w:ascii="Calibri" w:eastAsia="Times New Roman" w:hAnsi="Calibri" w:cs="Times New Roman"/>
                <w:lang w:val="en-GB" w:eastAsia="en-GB"/>
              </w:rPr>
              <w:t>46600</w:t>
            </w:r>
          </w:p>
        </w:tc>
        <w:tc>
          <w:tcPr>
            <w:tcW w:w="303" w:type="pct"/>
            <w:tcBorders>
              <w:top w:val="nil"/>
              <w:left w:val="nil"/>
              <w:bottom w:val="single" w:sz="4" w:space="0" w:color="auto"/>
              <w:right w:val="single" w:sz="4" w:space="0" w:color="auto"/>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lang w:val="en-GB" w:eastAsia="en-GB"/>
              </w:rPr>
            </w:pPr>
            <w:r w:rsidRPr="00630E7D">
              <w:rPr>
                <w:rFonts w:ascii="Calibri" w:eastAsia="Times New Roman" w:hAnsi="Calibri" w:cs="Times New Roman"/>
                <w:lang w:val="en-GB" w:eastAsia="en-GB"/>
              </w:rPr>
              <w:t> </w:t>
            </w:r>
          </w:p>
        </w:tc>
        <w:tc>
          <w:tcPr>
            <w:tcW w:w="325" w:type="pct"/>
            <w:tcBorders>
              <w:top w:val="nil"/>
              <w:left w:val="nil"/>
              <w:bottom w:val="single" w:sz="4" w:space="0" w:color="auto"/>
              <w:right w:val="single" w:sz="8" w:space="0" w:color="auto"/>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lang w:val="en-GB" w:eastAsia="en-GB"/>
              </w:rPr>
            </w:pPr>
            <w:r w:rsidRPr="00630E7D">
              <w:rPr>
                <w:rFonts w:ascii="Calibri" w:eastAsia="Times New Roman" w:hAnsi="Calibri" w:cs="Times New Roman"/>
                <w:lang w:val="en-GB" w:eastAsia="en-GB"/>
              </w:rPr>
              <w:t> </w:t>
            </w:r>
          </w:p>
        </w:tc>
        <w:tc>
          <w:tcPr>
            <w:tcW w:w="83" w:type="pct"/>
            <w:tcBorders>
              <w:top w:val="nil"/>
              <w:left w:val="nil"/>
              <w:bottom w:val="nil"/>
              <w:right w:val="nil"/>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83" w:type="pct"/>
            <w:tcBorders>
              <w:top w:val="nil"/>
              <w:left w:val="nil"/>
              <w:bottom w:val="nil"/>
              <w:right w:val="nil"/>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84" w:type="pct"/>
            <w:tcBorders>
              <w:top w:val="nil"/>
              <w:left w:val="nil"/>
              <w:bottom w:val="nil"/>
              <w:right w:val="nil"/>
            </w:tcBorders>
            <w:shd w:val="clear" w:color="auto" w:fill="auto"/>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r>
      <w:tr w:rsidR="004C3E3F" w:rsidRPr="00630E7D" w:rsidTr="00A60580">
        <w:trPr>
          <w:gridAfter w:val="8"/>
          <w:wAfter w:w="640" w:type="pct"/>
          <w:trHeight w:val="405"/>
        </w:trPr>
        <w:tc>
          <w:tcPr>
            <w:tcW w:w="281" w:type="pct"/>
            <w:gridSpan w:val="3"/>
            <w:tcBorders>
              <w:top w:val="nil"/>
              <w:left w:val="single" w:sz="8" w:space="0" w:color="auto"/>
              <w:bottom w:val="single" w:sz="8" w:space="0" w:color="auto"/>
              <w:right w:val="single" w:sz="4" w:space="0" w:color="auto"/>
            </w:tcBorders>
            <w:shd w:val="clear" w:color="000000" w:fill="B8CCE4"/>
            <w:vAlign w:val="bottom"/>
            <w:hideMark/>
          </w:tcPr>
          <w:p w:rsidR="00630E7D" w:rsidRPr="00630E7D" w:rsidRDefault="00630E7D" w:rsidP="00630E7D">
            <w:pPr>
              <w:spacing w:after="0" w:line="240" w:lineRule="auto"/>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Total planned spend</w:t>
            </w:r>
          </w:p>
        </w:tc>
        <w:tc>
          <w:tcPr>
            <w:tcW w:w="324" w:type="pct"/>
            <w:tcBorders>
              <w:top w:val="nil"/>
              <w:left w:val="nil"/>
              <w:bottom w:val="single" w:sz="8" w:space="0" w:color="auto"/>
              <w:right w:val="single" w:sz="4" w:space="0" w:color="auto"/>
            </w:tcBorders>
            <w:shd w:val="clear" w:color="000000" w:fill="B8CCE4"/>
            <w:vAlign w:val="bottom"/>
            <w:hideMark/>
          </w:tcPr>
          <w:p w:rsidR="00630E7D" w:rsidRPr="00630E7D" w:rsidRDefault="00630E7D" w:rsidP="00630E7D">
            <w:pPr>
              <w:spacing w:after="0" w:line="240" w:lineRule="auto"/>
              <w:jc w:val="right"/>
              <w:rPr>
                <w:rFonts w:ascii="Calibri" w:eastAsia="Times New Roman" w:hAnsi="Calibri" w:cs="Times New Roman"/>
                <w:color w:val="000000"/>
                <w:sz w:val="20"/>
                <w:szCs w:val="20"/>
                <w:lang w:val="en-GB" w:eastAsia="en-GB"/>
              </w:rPr>
            </w:pPr>
            <w:r w:rsidRPr="00630E7D">
              <w:rPr>
                <w:rFonts w:ascii="Calibri" w:eastAsia="Times New Roman" w:hAnsi="Calibri" w:cs="Times New Roman"/>
                <w:color w:val="000000"/>
                <w:sz w:val="20"/>
                <w:szCs w:val="20"/>
                <w:lang w:val="en-GB" w:eastAsia="en-GB"/>
              </w:rPr>
              <w:t>0</w:t>
            </w:r>
          </w:p>
        </w:tc>
        <w:tc>
          <w:tcPr>
            <w:tcW w:w="304" w:type="pct"/>
            <w:tcBorders>
              <w:top w:val="nil"/>
              <w:left w:val="nil"/>
              <w:bottom w:val="single" w:sz="8" w:space="0" w:color="auto"/>
              <w:right w:val="single" w:sz="4" w:space="0" w:color="auto"/>
            </w:tcBorders>
            <w:shd w:val="clear" w:color="000000" w:fill="B8CCE4"/>
            <w:vAlign w:val="bottom"/>
            <w:hideMark/>
          </w:tcPr>
          <w:p w:rsidR="00630E7D" w:rsidRPr="00630E7D" w:rsidRDefault="00630E7D" w:rsidP="00630E7D">
            <w:pPr>
              <w:spacing w:after="0" w:line="240" w:lineRule="auto"/>
              <w:jc w:val="right"/>
              <w:rPr>
                <w:rFonts w:ascii="Calibri" w:eastAsia="Times New Roman" w:hAnsi="Calibri" w:cs="Times New Roman"/>
                <w:color w:val="000000"/>
                <w:sz w:val="20"/>
                <w:szCs w:val="20"/>
                <w:lang w:val="en-GB" w:eastAsia="en-GB"/>
              </w:rPr>
            </w:pPr>
            <w:r w:rsidRPr="00630E7D">
              <w:rPr>
                <w:rFonts w:ascii="Calibri" w:eastAsia="Times New Roman" w:hAnsi="Calibri" w:cs="Times New Roman"/>
                <w:color w:val="000000"/>
                <w:sz w:val="20"/>
                <w:szCs w:val="20"/>
                <w:lang w:val="en-GB" w:eastAsia="en-GB"/>
              </w:rPr>
              <w:t>0</w:t>
            </w:r>
          </w:p>
        </w:tc>
        <w:tc>
          <w:tcPr>
            <w:tcW w:w="315" w:type="pct"/>
            <w:gridSpan w:val="3"/>
            <w:tcBorders>
              <w:top w:val="nil"/>
              <w:left w:val="nil"/>
              <w:bottom w:val="single" w:sz="8" w:space="0" w:color="auto"/>
              <w:right w:val="single" w:sz="4" w:space="0" w:color="auto"/>
            </w:tcBorders>
            <w:shd w:val="clear" w:color="000000" w:fill="B8CCE4"/>
            <w:vAlign w:val="bottom"/>
            <w:hideMark/>
          </w:tcPr>
          <w:p w:rsidR="00630E7D" w:rsidRPr="00630E7D" w:rsidRDefault="00630E7D" w:rsidP="00630E7D">
            <w:pPr>
              <w:spacing w:after="0" w:line="240" w:lineRule="auto"/>
              <w:jc w:val="right"/>
              <w:rPr>
                <w:rFonts w:ascii="Calibri" w:eastAsia="Times New Roman" w:hAnsi="Calibri" w:cs="Times New Roman"/>
                <w:color w:val="000000"/>
                <w:sz w:val="20"/>
                <w:szCs w:val="20"/>
                <w:lang w:val="en-GB" w:eastAsia="en-GB"/>
              </w:rPr>
            </w:pPr>
            <w:r w:rsidRPr="00630E7D">
              <w:rPr>
                <w:rFonts w:ascii="Calibri" w:eastAsia="Times New Roman" w:hAnsi="Calibri" w:cs="Times New Roman"/>
                <w:color w:val="000000"/>
                <w:sz w:val="20"/>
                <w:szCs w:val="20"/>
                <w:lang w:val="en-GB" w:eastAsia="en-GB"/>
              </w:rPr>
              <w:t>854282</w:t>
            </w:r>
          </w:p>
        </w:tc>
        <w:tc>
          <w:tcPr>
            <w:tcW w:w="333" w:type="pct"/>
            <w:tcBorders>
              <w:top w:val="nil"/>
              <w:left w:val="nil"/>
              <w:bottom w:val="single" w:sz="8" w:space="0" w:color="auto"/>
              <w:right w:val="single" w:sz="4" w:space="0" w:color="auto"/>
            </w:tcBorders>
            <w:shd w:val="clear" w:color="000000" w:fill="B8CCE4"/>
            <w:vAlign w:val="bottom"/>
            <w:hideMark/>
          </w:tcPr>
          <w:p w:rsidR="00630E7D" w:rsidRPr="00630E7D" w:rsidRDefault="00630E7D" w:rsidP="00630E7D">
            <w:pPr>
              <w:spacing w:after="0" w:line="240" w:lineRule="auto"/>
              <w:jc w:val="right"/>
              <w:rPr>
                <w:rFonts w:ascii="Calibri" w:eastAsia="Times New Roman" w:hAnsi="Calibri" w:cs="Times New Roman"/>
                <w:color w:val="000000"/>
                <w:sz w:val="20"/>
                <w:szCs w:val="20"/>
                <w:lang w:val="en-GB" w:eastAsia="en-GB"/>
              </w:rPr>
            </w:pPr>
            <w:r w:rsidRPr="00630E7D">
              <w:rPr>
                <w:rFonts w:ascii="Calibri" w:eastAsia="Times New Roman" w:hAnsi="Calibri" w:cs="Times New Roman"/>
                <w:color w:val="000000"/>
                <w:sz w:val="20"/>
                <w:szCs w:val="20"/>
                <w:lang w:val="en-GB" w:eastAsia="en-GB"/>
              </w:rPr>
              <w:t>54000</w:t>
            </w:r>
          </w:p>
        </w:tc>
        <w:tc>
          <w:tcPr>
            <w:tcW w:w="312" w:type="pct"/>
            <w:gridSpan w:val="2"/>
            <w:tcBorders>
              <w:top w:val="nil"/>
              <w:left w:val="nil"/>
              <w:bottom w:val="single" w:sz="8" w:space="0" w:color="auto"/>
              <w:right w:val="single" w:sz="4" w:space="0" w:color="auto"/>
            </w:tcBorders>
            <w:shd w:val="clear" w:color="000000" w:fill="B8CCE4"/>
            <w:vAlign w:val="bottom"/>
            <w:hideMark/>
          </w:tcPr>
          <w:p w:rsidR="00630E7D" w:rsidRPr="00630E7D" w:rsidRDefault="00630E7D" w:rsidP="00630E7D">
            <w:pPr>
              <w:spacing w:after="0" w:line="240" w:lineRule="auto"/>
              <w:jc w:val="right"/>
              <w:rPr>
                <w:rFonts w:ascii="Calibri" w:eastAsia="Times New Roman" w:hAnsi="Calibri" w:cs="Times New Roman"/>
                <w:color w:val="000000"/>
                <w:sz w:val="20"/>
                <w:szCs w:val="20"/>
                <w:lang w:val="en-GB" w:eastAsia="en-GB"/>
              </w:rPr>
            </w:pPr>
            <w:r w:rsidRPr="00630E7D">
              <w:rPr>
                <w:rFonts w:ascii="Calibri" w:eastAsia="Times New Roman" w:hAnsi="Calibri" w:cs="Times New Roman"/>
                <w:color w:val="000000"/>
                <w:sz w:val="20"/>
                <w:szCs w:val="20"/>
                <w:lang w:val="en-GB" w:eastAsia="en-GB"/>
              </w:rPr>
              <w:t>105000</w:t>
            </w:r>
          </w:p>
        </w:tc>
        <w:tc>
          <w:tcPr>
            <w:tcW w:w="326" w:type="pct"/>
            <w:tcBorders>
              <w:top w:val="nil"/>
              <w:left w:val="nil"/>
              <w:bottom w:val="single" w:sz="8" w:space="0" w:color="auto"/>
              <w:right w:val="single" w:sz="4" w:space="0" w:color="auto"/>
            </w:tcBorders>
            <w:shd w:val="clear" w:color="000000" w:fill="B8CCE4"/>
            <w:vAlign w:val="bottom"/>
            <w:hideMark/>
          </w:tcPr>
          <w:p w:rsidR="00630E7D" w:rsidRPr="00630E7D" w:rsidRDefault="00630E7D" w:rsidP="00630E7D">
            <w:pPr>
              <w:spacing w:after="0" w:line="240" w:lineRule="auto"/>
              <w:jc w:val="right"/>
              <w:rPr>
                <w:rFonts w:ascii="Calibri" w:eastAsia="Times New Roman" w:hAnsi="Calibri" w:cs="Times New Roman"/>
                <w:color w:val="000000"/>
                <w:sz w:val="20"/>
                <w:szCs w:val="20"/>
                <w:lang w:val="en-GB" w:eastAsia="en-GB"/>
              </w:rPr>
            </w:pPr>
            <w:r w:rsidRPr="00630E7D">
              <w:rPr>
                <w:rFonts w:ascii="Calibri" w:eastAsia="Times New Roman" w:hAnsi="Calibri" w:cs="Times New Roman"/>
                <w:color w:val="000000"/>
                <w:sz w:val="20"/>
                <w:szCs w:val="20"/>
                <w:lang w:val="en-GB" w:eastAsia="en-GB"/>
              </w:rPr>
              <w:t>12000</w:t>
            </w:r>
          </w:p>
        </w:tc>
        <w:tc>
          <w:tcPr>
            <w:tcW w:w="302" w:type="pct"/>
            <w:tcBorders>
              <w:top w:val="nil"/>
              <w:left w:val="nil"/>
              <w:bottom w:val="single" w:sz="8" w:space="0" w:color="auto"/>
              <w:right w:val="single" w:sz="4" w:space="0" w:color="auto"/>
            </w:tcBorders>
            <w:shd w:val="clear" w:color="000000" w:fill="B8CCE4"/>
            <w:vAlign w:val="bottom"/>
            <w:hideMark/>
          </w:tcPr>
          <w:p w:rsidR="00630E7D" w:rsidRPr="00630E7D" w:rsidRDefault="00630E7D" w:rsidP="00630E7D">
            <w:pPr>
              <w:spacing w:after="0" w:line="240" w:lineRule="auto"/>
              <w:jc w:val="right"/>
              <w:rPr>
                <w:rFonts w:ascii="Calibri" w:eastAsia="Times New Roman" w:hAnsi="Calibri" w:cs="Times New Roman"/>
                <w:color w:val="000000"/>
                <w:sz w:val="20"/>
                <w:szCs w:val="20"/>
                <w:lang w:val="en-GB" w:eastAsia="en-GB"/>
              </w:rPr>
            </w:pPr>
            <w:r w:rsidRPr="00630E7D">
              <w:rPr>
                <w:rFonts w:ascii="Calibri" w:eastAsia="Times New Roman" w:hAnsi="Calibri" w:cs="Times New Roman"/>
                <w:color w:val="000000"/>
                <w:sz w:val="20"/>
                <w:szCs w:val="20"/>
                <w:lang w:val="en-GB" w:eastAsia="en-GB"/>
              </w:rPr>
              <w:t>842481</w:t>
            </w:r>
          </w:p>
        </w:tc>
        <w:tc>
          <w:tcPr>
            <w:tcW w:w="326" w:type="pct"/>
            <w:tcBorders>
              <w:top w:val="nil"/>
              <w:left w:val="nil"/>
              <w:bottom w:val="single" w:sz="8" w:space="0" w:color="auto"/>
              <w:right w:val="single" w:sz="4" w:space="0" w:color="auto"/>
            </w:tcBorders>
            <w:shd w:val="clear" w:color="000000" w:fill="B8CCE4"/>
            <w:vAlign w:val="bottom"/>
            <w:hideMark/>
          </w:tcPr>
          <w:p w:rsidR="00630E7D" w:rsidRPr="00630E7D" w:rsidRDefault="00630E7D" w:rsidP="00630E7D">
            <w:pPr>
              <w:spacing w:after="0" w:line="240" w:lineRule="auto"/>
              <w:jc w:val="right"/>
              <w:rPr>
                <w:rFonts w:ascii="Calibri" w:eastAsia="Times New Roman" w:hAnsi="Calibri" w:cs="Times New Roman"/>
                <w:color w:val="000000"/>
                <w:sz w:val="20"/>
                <w:szCs w:val="20"/>
                <w:lang w:val="en-GB" w:eastAsia="en-GB"/>
              </w:rPr>
            </w:pPr>
            <w:r w:rsidRPr="00630E7D">
              <w:rPr>
                <w:rFonts w:ascii="Calibri" w:eastAsia="Times New Roman" w:hAnsi="Calibri" w:cs="Times New Roman"/>
                <w:color w:val="000000"/>
                <w:sz w:val="20"/>
                <w:szCs w:val="20"/>
                <w:lang w:val="en-GB" w:eastAsia="en-GB"/>
              </w:rPr>
              <w:t>52000</w:t>
            </w:r>
          </w:p>
        </w:tc>
        <w:tc>
          <w:tcPr>
            <w:tcW w:w="345" w:type="pct"/>
            <w:tcBorders>
              <w:top w:val="nil"/>
              <w:left w:val="nil"/>
              <w:bottom w:val="single" w:sz="8" w:space="0" w:color="auto"/>
              <w:right w:val="single" w:sz="4" w:space="0" w:color="auto"/>
            </w:tcBorders>
            <w:shd w:val="clear" w:color="000000" w:fill="B8CCE4"/>
            <w:vAlign w:val="bottom"/>
            <w:hideMark/>
          </w:tcPr>
          <w:p w:rsidR="00630E7D" w:rsidRPr="00630E7D" w:rsidRDefault="00630E7D" w:rsidP="00630E7D">
            <w:pPr>
              <w:spacing w:after="0" w:line="240" w:lineRule="auto"/>
              <w:jc w:val="right"/>
              <w:rPr>
                <w:rFonts w:ascii="Calibri" w:eastAsia="Times New Roman" w:hAnsi="Calibri" w:cs="Times New Roman"/>
                <w:color w:val="000000"/>
                <w:sz w:val="20"/>
                <w:szCs w:val="20"/>
                <w:lang w:val="en-GB" w:eastAsia="en-GB"/>
              </w:rPr>
            </w:pPr>
            <w:r w:rsidRPr="00630E7D">
              <w:rPr>
                <w:rFonts w:ascii="Calibri" w:eastAsia="Times New Roman" w:hAnsi="Calibri" w:cs="Times New Roman"/>
                <w:color w:val="000000"/>
                <w:sz w:val="20"/>
                <w:szCs w:val="20"/>
                <w:lang w:val="en-GB" w:eastAsia="en-GB"/>
              </w:rPr>
              <w:t>1127690</w:t>
            </w:r>
          </w:p>
        </w:tc>
        <w:tc>
          <w:tcPr>
            <w:tcW w:w="314" w:type="pct"/>
            <w:tcBorders>
              <w:top w:val="nil"/>
              <w:left w:val="nil"/>
              <w:bottom w:val="single" w:sz="8" w:space="0" w:color="auto"/>
              <w:right w:val="single" w:sz="4" w:space="0" w:color="auto"/>
            </w:tcBorders>
            <w:shd w:val="clear" w:color="000000" w:fill="B8CCE4"/>
            <w:vAlign w:val="bottom"/>
            <w:hideMark/>
          </w:tcPr>
          <w:p w:rsidR="00630E7D" w:rsidRPr="00630E7D" w:rsidRDefault="00630E7D" w:rsidP="00630E7D">
            <w:pPr>
              <w:spacing w:after="0" w:line="240" w:lineRule="auto"/>
              <w:jc w:val="right"/>
              <w:rPr>
                <w:rFonts w:ascii="Calibri" w:eastAsia="Times New Roman" w:hAnsi="Calibri" w:cs="Times New Roman"/>
                <w:color w:val="000000"/>
                <w:sz w:val="20"/>
                <w:szCs w:val="20"/>
                <w:lang w:val="en-GB" w:eastAsia="en-GB"/>
              </w:rPr>
            </w:pPr>
            <w:r w:rsidRPr="00630E7D">
              <w:rPr>
                <w:rFonts w:ascii="Calibri" w:eastAsia="Times New Roman" w:hAnsi="Calibri" w:cs="Times New Roman"/>
                <w:color w:val="000000"/>
                <w:sz w:val="20"/>
                <w:szCs w:val="20"/>
                <w:lang w:val="en-GB" w:eastAsia="en-GB"/>
              </w:rPr>
              <w:t>62700</w:t>
            </w:r>
          </w:p>
        </w:tc>
        <w:tc>
          <w:tcPr>
            <w:tcW w:w="303" w:type="pct"/>
            <w:tcBorders>
              <w:top w:val="nil"/>
              <w:left w:val="nil"/>
              <w:bottom w:val="single" w:sz="8" w:space="0" w:color="auto"/>
              <w:right w:val="single" w:sz="4" w:space="0" w:color="auto"/>
            </w:tcBorders>
            <w:shd w:val="clear" w:color="000000" w:fill="B8CCE4"/>
            <w:vAlign w:val="bottom"/>
            <w:hideMark/>
          </w:tcPr>
          <w:p w:rsidR="00630E7D" w:rsidRPr="00630E7D" w:rsidRDefault="00630E7D" w:rsidP="00630E7D">
            <w:pPr>
              <w:spacing w:after="0" w:line="240" w:lineRule="auto"/>
              <w:jc w:val="right"/>
              <w:rPr>
                <w:rFonts w:ascii="Calibri" w:eastAsia="Times New Roman" w:hAnsi="Calibri" w:cs="Times New Roman"/>
                <w:color w:val="000000"/>
                <w:sz w:val="20"/>
                <w:szCs w:val="20"/>
                <w:lang w:val="en-GB" w:eastAsia="en-GB"/>
              </w:rPr>
            </w:pPr>
            <w:r w:rsidRPr="00630E7D">
              <w:rPr>
                <w:rFonts w:ascii="Calibri" w:eastAsia="Times New Roman" w:hAnsi="Calibri" w:cs="Times New Roman"/>
                <w:color w:val="000000"/>
                <w:sz w:val="20"/>
                <w:szCs w:val="20"/>
                <w:lang w:val="en-GB" w:eastAsia="en-GB"/>
              </w:rPr>
              <w:t>142439</w:t>
            </w:r>
          </w:p>
        </w:tc>
        <w:tc>
          <w:tcPr>
            <w:tcW w:w="325" w:type="pct"/>
            <w:tcBorders>
              <w:top w:val="nil"/>
              <w:left w:val="nil"/>
              <w:bottom w:val="single" w:sz="8" w:space="0" w:color="auto"/>
              <w:right w:val="single" w:sz="8" w:space="0" w:color="auto"/>
            </w:tcBorders>
            <w:shd w:val="clear" w:color="000000" w:fill="B8CCE4"/>
            <w:vAlign w:val="bottom"/>
            <w:hideMark/>
          </w:tcPr>
          <w:p w:rsidR="00630E7D" w:rsidRPr="00630E7D" w:rsidRDefault="00630E7D" w:rsidP="00630E7D">
            <w:pPr>
              <w:spacing w:after="0" w:line="240" w:lineRule="auto"/>
              <w:jc w:val="right"/>
              <w:rPr>
                <w:rFonts w:ascii="Calibri" w:eastAsia="Times New Roman" w:hAnsi="Calibri" w:cs="Times New Roman"/>
                <w:color w:val="000000"/>
                <w:sz w:val="20"/>
                <w:szCs w:val="20"/>
                <w:lang w:val="en-GB" w:eastAsia="en-GB"/>
              </w:rPr>
            </w:pPr>
            <w:r w:rsidRPr="00630E7D">
              <w:rPr>
                <w:rFonts w:ascii="Calibri" w:eastAsia="Times New Roman" w:hAnsi="Calibri" w:cs="Times New Roman"/>
                <w:color w:val="000000"/>
                <w:sz w:val="20"/>
                <w:szCs w:val="20"/>
                <w:lang w:val="en-GB" w:eastAsia="en-GB"/>
              </w:rPr>
              <w:t>8000</w:t>
            </w:r>
          </w:p>
        </w:tc>
        <w:tc>
          <w:tcPr>
            <w:tcW w:w="83" w:type="pct"/>
            <w:tcBorders>
              <w:top w:val="nil"/>
              <w:left w:val="nil"/>
              <w:bottom w:val="nil"/>
              <w:right w:val="nil"/>
            </w:tcBorders>
            <w:shd w:val="clear" w:color="000000" w:fill="FFFFFF"/>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r w:rsidRPr="00630E7D">
              <w:rPr>
                <w:rFonts w:ascii="Calibri" w:eastAsia="Times New Roman" w:hAnsi="Calibri" w:cs="Times New Roman"/>
                <w:color w:val="000000"/>
                <w:sz w:val="20"/>
                <w:szCs w:val="20"/>
                <w:lang w:val="en-GB" w:eastAsia="en-GB"/>
              </w:rPr>
              <w:t> </w:t>
            </w:r>
          </w:p>
        </w:tc>
        <w:tc>
          <w:tcPr>
            <w:tcW w:w="83" w:type="pct"/>
            <w:tcBorders>
              <w:top w:val="nil"/>
              <w:left w:val="nil"/>
              <w:bottom w:val="nil"/>
              <w:right w:val="nil"/>
            </w:tcBorders>
            <w:shd w:val="clear" w:color="000000" w:fill="FFFFFF"/>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r w:rsidRPr="00630E7D">
              <w:rPr>
                <w:rFonts w:ascii="Calibri" w:eastAsia="Times New Roman" w:hAnsi="Calibri" w:cs="Times New Roman"/>
                <w:color w:val="000000"/>
                <w:sz w:val="20"/>
                <w:szCs w:val="20"/>
                <w:lang w:val="en-GB" w:eastAsia="en-GB"/>
              </w:rPr>
              <w:t> </w:t>
            </w:r>
          </w:p>
        </w:tc>
        <w:tc>
          <w:tcPr>
            <w:tcW w:w="84" w:type="pct"/>
            <w:tcBorders>
              <w:top w:val="nil"/>
              <w:left w:val="nil"/>
              <w:bottom w:val="nil"/>
              <w:right w:val="nil"/>
            </w:tcBorders>
            <w:shd w:val="clear" w:color="000000" w:fill="FFFFFF"/>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r w:rsidRPr="00630E7D">
              <w:rPr>
                <w:rFonts w:ascii="Calibri" w:eastAsia="Times New Roman" w:hAnsi="Calibri" w:cs="Times New Roman"/>
                <w:color w:val="000000"/>
                <w:sz w:val="20"/>
                <w:szCs w:val="20"/>
                <w:lang w:val="en-GB" w:eastAsia="en-GB"/>
              </w:rPr>
              <w:t> </w:t>
            </w:r>
          </w:p>
        </w:tc>
      </w:tr>
      <w:tr w:rsidR="00A60580" w:rsidRPr="00630E7D" w:rsidTr="00A60580">
        <w:trPr>
          <w:gridAfter w:val="8"/>
          <w:wAfter w:w="640" w:type="pct"/>
          <w:trHeight w:val="194"/>
        </w:trPr>
        <w:tc>
          <w:tcPr>
            <w:tcW w:w="281" w:type="pct"/>
            <w:gridSpan w:val="3"/>
            <w:tcBorders>
              <w:top w:val="nil"/>
              <w:left w:val="single" w:sz="8" w:space="0" w:color="auto"/>
              <w:bottom w:val="single" w:sz="8" w:space="0" w:color="auto"/>
              <w:right w:val="single" w:sz="4" w:space="0" w:color="auto"/>
            </w:tcBorders>
            <w:shd w:val="clear" w:color="000000" w:fill="F2DCDB"/>
            <w:vAlign w:val="bottom"/>
            <w:hideMark/>
          </w:tcPr>
          <w:p w:rsidR="00A60580" w:rsidRPr="00630E7D" w:rsidRDefault="00A60580" w:rsidP="00630E7D">
            <w:pPr>
              <w:spacing w:after="0" w:line="240" w:lineRule="auto"/>
              <w:rPr>
                <w:rFonts w:ascii="Calibri" w:eastAsia="Times New Roman" w:hAnsi="Calibri" w:cs="Times New Roman"/>
                <w:sz w:val="20"/>
                <w:szCs w:val="20"/>
                <w:lang w:val="en-GB" w:eastAsia="en-GB"/>
              </w:rPr>
            </w:pPr>
            <w:r w:rsidRPr="00630E7D">
              <w:rPr>
                <w:rFonts w:ascii="Calibri" w:eastAsia="Times New Roman" w:hAnsi="Calibri" w:cs="Times New Roman"/>
                <w:sz w:val="20"/>
                <w:szCs w:val="20"/>
                <w:lang w:val="en-GB" w:eastAsia="en-GB"/>
              </w:rPr>
              <w:t>Total spend required for full delivery</w:t>
            </w:r>
          </w:p>
        </w:tc>
        <w:tc>
          <w:tcPr>
            <w:tcW w:w="324" w:type="pct"/>
            <w:tcBorders>
              <w:top w:val="nil"/>
              <w:left w:val="nil"/>
              <w:bottom w:val="single" w:sz="8" w:space="0" w:color="auto"/>
              <w:right w:val="single" w:sz="4" w:space="0" w:color="auto"/>
            </w:tcBorders>
            <w:shd w:val="clear" w:color="000000" w:fill="F2DCDB"/>
            <w:vAlign w:val="bottom"/>
          </w:tcPr>
          <w:p w:rsidR="00A60580" w:rsidRDefault="00A60580">
            <w:pPr>
              <w:jc w:val="right"/>
              <w:rPr>
                <w:rFonts w:ascii="Calibri" w:hAnsi="Calibri"/>
                <w:color w:val="000000"/>
                <w:sz w:val="20"/>
                <w:szCs w:val="20"/>
              </w:rPr>
            </w:pPr>
            <w:r>
              <w:rPr>
                <w:rFonts w:ascii="Calibri" w:hAnsi="Calibri"/>
                <w:color w:val="000000"/>
                <w:sz w:val="20"/>
                <w:szCs w:val="20"/>
              </w:rPr>
              <w:t>588000</w:t>
            </w:r>
          </w:p>
        </w:tc>
        <w:tc>
          <w:tcPr>
            <w:tcW w:w="304" w:type="pct"/>
            <w:tcBorders>
              <w:top w:val="nil"/>
              <w:left w:val="nil"/>
              <w:bottom w:val="single" w:sz="8" w:space="0" w:color="auto"/>
              <w:right w:val="single" w:sz="4" w:space="0" w:color="auto"/>
            </w:tcBorders>
            <w:shd w:val="clear" w:color="000000" w:fill="F2DCDB"/>
            <w:vAlign w:val="bottom"/>
          </w:tcPr>
          <w:p w:rsidR="00A60580" w:rsidRDefault="00A60580">
            <w:pPr>
              <w:jc w:val="right"/>
              <w:rPr>
                <w:rFonts w:ascii="Calibri" w:hAnsi="Calibri"/>
                <w:color w:val="000000"/>
                <w:sz w:val="20"/>
                <w:szCs w:val="20"/>
              </w:rPr>
            </w:pPr>
            <w:r>
              <w:rPr>
                <w:rFonts w:ascii="Calibri" w:hAnsi="Calibri"/>
                <w:color w:val="000000"/>
                <w:sz w:val="20"/>
                <w:szCs w:val="20"/>
              </w:rPr>
              <w:t>147330</w:t>
            </w:r>
          </w:p>
        </w:tc>
        <w:tc>
          <w:tcPr>
            <w:tcW w:w="315" w:type="pct"/>
            <w:gridSpan w:val="3"/>
            <w:tcBorders>
              <w:top w:val="nil"/>
              <w:left w:val="nil"/>
              <w:bottom w:val="single" w:sz="8" w:space="0" w:color="auto"/>
              <w:right w:val="single" w:sz="4" w:space="0" w:color="auto"/>
            </w:tcBorders>
            <w:shd w:val="clear" w:color="000000" w:fill="F2DCDB"/>
            <w:vAlign w:val="bottom"/>
          </w:tcPr>
          <w:p w:rsidR="00A60580" w:rsidRDefault="00A60580">
            <w:pPr>
              <w:jc w:val="right"/>
              <w:rPr>
                <w:rFonts w:ascii="Calibri" w:hAnsi="Calibri"/>
                <w:color w:val="000000"/>
                <w:sz w:val="20"/>
                <w:szCs w:val="20"/>
              </w:rPr>
            </w:pPr>
            <w:r>
              <w:rPr>
                <w:rFonts w:ascii="Calibri" w:hAnsi="Calibri"/>
                <w:color w:val="000000"/>
                <w:sz w:val="20"/>
                <w:szCs w:val="20"/>
              </w:rPr>
              <w:t>1113282</w:t>
            </w:r>
          </w:p>
        </w:tc>
        <w:tc>
          <w:tcPr>
            <w:tcW w:w="333" w:type="pct"/>
            <w:tcBorders>
              <w:top w:val="nil"/>
              <w:left w:val="nil"/>
              <w:bottom w:val="single" w:sz="8" w:space="0" w:color="auto"/>
              <w:right w:val="single" w:sz="4" w:space="0" w:color="auto"/>
            </w:tcBorders>
            <w:shd w:val="clear" w:color="000000" w:fill="F2DCDB"/>
            <w:vAlign w:val="bottom"/>
          </w:tcPr>
          <w:p w:rsidR="00A60580" w:rsidRDefault="00A60580">
            <w:pPr>
              <w:jc w:val="right"/>
              <w:rPr>
                <w:rFonts w:ascii="Calibri" w:hAnsi="Calibri"/>
                <w:color w:val="000000"/>
                <w:sz w:val="20"/>
                <w:szCs w:val="20"/>
              </w:rPr>
            </w:pPr>
            <w:r>
              <w:rPr>
                <w:rFonts w:ascii="Calibri" w:hAnsi="Calibri"/>
                <w:color w:val="000000"/>
                <w:sz w:val="20"/>
                <w:szCs w:val="20"/>
              </w:rPr>
              <w:t>68800</w:t>
            </w:r>
          </w:p>
        </w:tc>
        <w:tc>
          <w:tcPr>
            <w:tcW w:w="312" w:type="pct"/>
            <w:gridSpan w:val="2"/>
            <w:tcBorders>
              <w:top w:val="nil"/>
              <w:left w:val="nil"/>
              <w:bottom w:val="single" w:sz="8" w:space="0" w:color="auto"/>
              <w:right w:val="single" w:sz="4" w:space="0" w:color="auto"/>
            </w:tcBorders>
            <w:shd w:val="clear" w:color="000000" w:fill="F2DCDB"/>
            <w:vAlign w:val="bottom"/>
          </w:tcPr>
          <w:p w:rsidR="00A60580" w:rsidRDefault="00A60580">
            <w:pPr>
              <w:jc w:val="right"/>
              <w:rPr>
                <w:rFonts w:ascii="Calibri" w:hAnsi="Calibri"/>
                <w:color w:val="000000"/>
                <w:sz w:val="20"/>
                <w:szCs w:val="20"/>
              </w:rPr>
            </w:pPr>
            <w:r>
              <w:rPr>
                <w:rFonts w:ascii="Calibri" w:hAnsi="Calibri"/>
                <w:color w:val="000000"/>
                <w:sz w:val="20"/>
                <w:szCs w:val="20"/>
              </w:rPr>
              <w:t>986111</w:t>
            </w:r>
          </w:p>
        </w:tc>
        <w:tc>
          <w:tcPr>
            <w:tcW w:w="326" w:type="pct"/>
            <w:tcBorders>
              <w:top w:val="nil"/>
              <w:left w:val="nil"/>
              <w:bottom w:val="single" w:sz="8" w:space="0" w:color="auto"/>
              <w:right w:val="single" w:sz="4" w:space="0" w:color="auto"/>
            </w:tcBorders>
            <w:shd w:val="clear" w:color="000000" w:fill="F2DCDB"/>
            <w:vAlign w:val="bottom"/>
          </w:tcPr>
          <w:p w:rsidR="00A60580" w:rsidRDefault="00A60580">
            <w:pPr>
              <w:jc w:val="right"/>
              <w:rPr>
                <w:rFonts w:ascii="Calibri" w:hAnsi="Calibri"/>
                <w:color w:val="000000"/>
                <w:sz w:val="20"/>
                <w:szCs w:val="20"/>
              </w:rPr>
            </w:pPr>
            <w:r>
              <w:rPr>
                <w:rFonts w:ascii="Calibri" w:hAnsi="Calibri"/>
                <w:color w:val="000000"/>
                <w:sz w:val="20"/>
                <w:szCs w:val="20"/>
              </w:rPr>
              <w:t>798445</w:t>
            </w:r>
          </w:p>
        </w:tc>
        <w:tc>
          <w:tcPr>
            <w:tcW w:w="302" w:type="pct"/>
            <w:tcBorders>
              <w:top w:val="nil"/>
              <w:left w:val="nil"/>
              <w:bottom w:val="single" w:sz="8" w:space="0" w:color="auto"/>
              <w:right w:val="single" w:sz="4" w:space="0" w:color="auto"/>
            </w:tcBorders>
            <w:shd w:val="clear" w:color="000000" w:fill="F2DCDB"/>
            <w:vAlign w:val="bottom"/>
          </w:tcPr>
          <w:p w:rsidR="00A60580" w:rsidRDefault="00A60580">
            <w:pPr>
              <w:jc w:val="right"/>
              <w:rPr>
                <w:rFonts w:ascii="Calibri" w:hAnsi="Calibri"/>
                <w:color w:val="000000"/>
                <w:sz w:val="20"/>
                <w:szCs w:val="20"/>
              </w:rPr>
            </w:pPr>
            <w:r>
              <w:rPr>
                <w:rFonts w:ascii="Calibri" w:hAnsi="Calibri"/>
                <w:color w:val="000000"/>
                <w:sz w:val="20"/>
                <w:szCs w:val="20"/>
              </w:rPr>
              <w:t>842481</w:t>
            </w:r>
          </w:p>
        </w:tc>
        <w:tc>
          <w:tcPr>
            <w:tcW w:w="326" w:type="pct"/>
            <w:tcBorders>
              <w:top w:val="nil"/>
              <w:left w:val="nil"/>
              <w:bottom w:val="single" w:sz="8" w:space="0" w:color="auto"/>
              <w:right w:val="single" w:sz="4" w:space="0" w:color="auto"/>
            </w:tcBorders>
            <w:shd w:val="clear" w:color="000000" w:fill="F2DCDB"/>
            <w:vAlign w:val="bottom"/>
          </w:tcPr>
          <w:p w:rsidR="00A60580" w:rsidRDefault="00A60580">
            <w:pPr>
              <w:jc w:val="right"/>
              <w:rPr>
                <w:rFonts w:ascii="Calibri" w:hAnsi="Calibri"/>
                <w:color w:val="000000"/>
                <w:sz w:val="20"/>
                <w:szCs w:val="20"/>
              </w:rPr>
            </w:pPr>
            <w:r>
              <w:rPr>
                <w:rFonts w:ascii="Calibri" w:hAnsi="Calibri"/>
                <w:color w:val="000000"/>
                <w:sz w:val="20"/>
                <w:szCs w:val="20"/>
              </w:rPr>
              <w:t>52000</w:t>
            </w:r>
          </w:p>
        </w:tc>
        <w:tc>
          <w:tcPr>
            <w:tcW w:w="345" w:type="pct"/>
            <w:tcBorders>
              <w:top w:val="nil"/>
              <w:left w:val="nil"/>
              <w:bottom w:val="single" w:sz="8" w:space="0" w:color="auto"/>
              <w:right w:val="single" w:sz="4" w:space="0" w:color="auto"/>
            </w:tcBorders>
            <w:shd w:val="clear" w:color="000000" w:fill="F2DCDB"/>
            <w:vAlign w:val="bottom"/>
          </w:tcPr>
          <w:p w:rsidR="00A60580" w:rsidRDefault="00A60580">
            <w:pPr>
              <w:jc w:val="right"/>
              <w:rPr>
                <w:rFonts w:ascii="Calibri" w:hAnsi="Calibri"/>
                <w:color w:val="000000"/>
                <w:sz w:val="20"/>
                <w:szCs w:val="20"/>
              </w:rPr>
            </w:pPr>
            <w:r>
              <w:rPr>
                <w:rFonts w:ascii="Calibri" w:hAnsi="Calibri"/>
                <w:color w:val="000000"/>
                <w:sz w:val="20"/>
                <w:szCs w:val="20"/>
              </w:rPr>
              <w:t>1127690</w:t>
            </w:r>
          </w:p>
        </w:tc>
        <w:tc>
          <w:tcPr>
            <w:tcW w:w="314" w:type="pct"/>
            <w:tcBorders>
              <w:top w:val="nil"/>
              <w:left w:val="nil"/>
              <w:bottom w:val="single" w:sz="8" w:space="0" w:color="auto"/>
              <w:right w:val="single" w:sz="4" w:space="0" w:color="auto"/>
            </w:tcBorders>
            <w:shd w:val="clear" w:color="000000" w:fill="F2DCDB"/>
            <w:vAlign w:val="bottom"/>
          </w:tcPr>
          <w:p w:rsidR="00A60580" w:rsidRDefault="00A60580">
            <w:pPr>
              <w:jc w:val="right"/>
              <w:rPr>
                <w:rFonts w:ascii="Calibri" w:hAnsi="Calibri"/>
                <w:color w:val="000000"/>
                <w:sz w:val="20"/>
                <w:szCs w:val="20"/>
              </w:rPr>
            </w:pPr>
            <w:r>
              <w:rPr>
                <w:rFonts w:ascii="Calibri" w:hAnsi="Calibri"/>
                <w:color w:val="000000"/>
                <w:sz w:val="20"/>
                <w:szCs w:val="20"/>
              </w:rPr>
              <w:t>62700</w:t>
            </w:r>
          </w:p>
        </w:tc>
        <w:tc>
          <w:tcPr>
            <w:tcW w:w="303" w:type="pct"/>
            <w:tcBorders>
              <w:top w:val="nil"/>
              <w:left w:val="nil"/>
              <w:bottom w:val="single" w:sz="8" w:space="0" w:color="auto"/>
              <w:right w:val="single" w:sz="4" w:space="0" w:color="auto"/>
            </w:tcBorders>
            <w:shd w:val="clear" w:color="000000" w:fill="F2DCDB"/>
            <w:vAlign w:val="bottom"/>
          </w:tcPr>
          <w:p w:rsidR="00A60580" w:rsidRDefault="00A60580">
            <w:pPr>
              <w:jc w:val="right"/>
              <w:rPr>
                <w:rFonts w:ascii="Calibri" w:hAnsi="Calibri"/>
                <w:color w:val="000000"/>
                <w:sz w:val="20"/>
                <w:szCs w:val="20"/>
              </w:rPr>
            </w:pPr>
            <w:r>
              <w:rPr>
                <w:rFonts w:ascii="Calibri" w:hAnsi="Calibri"/>
                <w:color w:val="000000"/>
                <w:sz w:val="20"/>
                <w:szCs w:val="20"/>
              </w:rPr>
              <w:t>314439</w:t>
            </w:r>
          </w:p>
        </w:tc>
        <w:tc>
          <w:tcPr>
            <w:tcW w:w="325" w:type="pct"/>
            <w:tcBorders>
              <w:top w:val="nil"/>
              <w:left w:val="nil"/>
              <w:bottom w:val="single" w:sz="8" w:space="0" w:color="auto"/>
              <w:right w:val="single" w:sz="8" w:space="0" w:color="auto"/>
            </w:tcBorders>
            <w:shd w:val="clear" w:color="000000" w:fill="F2DCDB"/>
            <w:vAlign w:val="bottom"/>
          </w:tcPr>
          <w:p w:rsidR="00A60580" w:rsidRDefault="00A60580">
            <w:pPr>
              <w:jc w:val="right"/>
              <w:rPr>
                <w:rFonts w:ascii="Calibri" w:hAnsi="Calibri"/>
                <w:color w:val="000000"/>
                <w:sz w:val="20"/>
                <w:szCs w:val="20"/>
              </w:rPr>
            </w:pPr>
            <w:r>
              <w:rPr>
                <w:rFonts w:ascii="Calibri" w:hAnsi="Calibri"/>
                <w:color w:val="000000"/>
                <w:sz w:val="20"/>
                <w:szCs w:val="20"/>
              </w:rPr>
              <w:t>36000</w:t>
            </w:r>
          </w:p>
        </w:tc>
        <w:tc>
          <w:tcPr>
            <w:tcW w:w="83" w:type="pct"/>
            <w:tcBorders>
              <w:top w:val="nil"/>
              <w:left w:val="nil"/>
              <w:bottom w:val="nil"/>
              <w:right w:val="nil"/>
            </w:tcBorders>
            <w:shd w:val="clear" w:color="000000" w:fill="FFFFFF"/>
            <w:vAlign w:val="bottom"/>
            <w:hideMark/>
          </w:tcPr>
          <w:p w:rsidR="00A60580" w:rsidRPr="00630E7D" w:rsidRDefault="00A60580" w:rsidP="00630E7D">
            <w:pPr>
              <w:spacing w:after="0" w:line="240" w:lineRule="auto"/>
              <w:rPr>
                <w:rFonts w:ascii="Calibri" w:eastAsia="Times New Roman" w:hAnsi="Calibri" w:cs="Times New Roman"/>
                <w:color w:val="000000"/>
                <w:sz w:val="20"/>
                <w:szCs w:val="20"/>
                <w:lang w:val="en-GB" w:eastAsia="en-GB"/>
              </w:rPr>
            </w:pPr>
            <w:r w:rsidRPr="00630E7D">
              <w:rPr>
                <w:rFonts w:ascii="Calibri" w:eastAsia="Times New Roman" w:hAnsi="Calibri" w:cs="Times New Roman"/>
                <w:color w:val="000000"/>
                <w:sz w:val="20"/>
                <w:szCs w:val="20"/>
                <w:lang w:val="en-GB" w:eastAsia="en-GB"/>
              </w:rPr>
              <w:t> </w:t>
            </w:r>
          </w:p>
        </w:tc>
        <w:tc>
          <w:tcPr>
            <w:tcW w:w="83" w:type="pct"/>
            <w:tcBorders>
              <w:top w:val="nil"/>
              <w:left w:val="nil"/>
              <w:bottom w:val="nil"/>
              <w:right w:val="nil"/>
            </w:tcBorders>
            <w:shd w:val="clear" w:color="000000" w:fill="FFFFFF"/>
            <w:vAlign w:val="bottom"/>
            <w:hideMark/>
          </w:tcPr>
          <w:p w:rsidR="00A60580" w:rsidRPr="00630E7D" w:rsidRDefault="00A60580" w:rsidP="00630E7D">
            <w:pPr>
              <w:spacing w:after="0" w:line="240" w:lineRule="auto"/>
              <w:rPr>
                <w:rFonts w:ascii="Calibri" w:eastAsia="Times New Roman" w:hAnsi="Calibri" w:cs="Times New Roman"/>
                <w:color w:val="000000"/>
                <w:sz w:val="20"/>
                <w:szCs w:val="20"/>
                <w:lang w:val="en-GB" w:eastAsia="en-GB"/>
              </w:rPr>
            </w:pPr>
            <w:r w:rsidRPr="00630E7D">
              <w:rPr>
                <w:rFonts w:ascii="Calibri" w:eastAsia="Times New Roman" w:hAnsi="Calibri" w:cs="Times New Roman"/>
                <w:color w:val="000000"/>
                <w:sz w:val="20"/>
                <w:szCs w:val="20"/>
                <w:lang w:val="en-GB" w:eastAsia="en-GB"/>
              </w:rPr>
              <w:t> </w:t>
            </w:r>
          </w:p>
        </w:tc>
        <w:tc>
          <w:tcPr>
            <w:tcW w:w="84" w:type="pct"/>
            <w:tcBorders>
              <w:top w:val="nil"/>
              <w:left w:val="nil"/>
              <w:bottom w:val="nil"/>
              <w:right w:val="nil"/>
            </w:tcBorders>
            <w:shd w:val="clear" w:color="000000" w:fill="FFFFFF"/>
            <w:vAlign w:val="bottom"/>
            <w:hideMark/>
          </w:tcPr>
          <w:p w:rsidR="00A60580" w:rsidRPr="00630E7D" w:rsidRDefault="00A60580" w:rsidP="00630E7D">
            <w:pPr>
              <w:spacing w:after="0" w:line="240" w:lineRule="auto"/>
              <w:rPr>
                <w:rFonts w:ascii="Calibri" w:eastAsia="Times New Roman" w:hAnsi="Calibri" w:cs="Times New Roman"/>
                <w:color w:val="000000"/>
                <w:sz w:val="20"/>
                <w:szCs w:val="20"/>
                <w:lang w:val="en-GB" w:eastAsia="en-GB"/>
              </w:rPr>
            </w:pPr>
            <w:r w:rsidRPr="00630E7D">
              <w:rPr>
                <w:rFonts w:ascii="Calibri" w:eastAsia="Times New Roman" w:hAnsi="Calibri" w:cs="Times New Roman"/>
                <w:color w:val="000000"/>
                <w:sz w:val="20"/>
                <w:szCs w:val="20"/>
                <w:lang w:val="en-GB" w:eastAsia="en-GB"/>
              </w:rPr>
              <w:t> </w:t>
            </w:r>
          </w:p>
        </w:tc>
      </w:tr>
      <w:tr w:rsidR="00630E7D" w:rsidRPr="00630E7D" w:rsidTr="00A60580">
        <w:trPr>
          <w:gridBefore w:val="2"/>
          <w:gridAfter w:val="4"/>
          <w:wBefore w:w="130" w:type="pct"/>
          <w:wAfter w:w="317" w:type="pct"/>
          <w:trHeight w:val="263"/>
        </w:trPr>
        <w:tc>
          <w:tcPr>
            <w:tcW w:w="921" w:type="pct"/>
            <w:gridSpan w:val="4"/>
            <w:tcBorders>
              <w:top w:val="nil"/>
              <w:left w:val="nil"/>
              <w:bottom w:val="nil"/>
              <w:right w:val="nil"/>
            </w:tcBorders>
            <w:shd w:val="clear" w:color="auto" w:fill="auto"/>
            <w:noWrap/>
            <w:vAlign w:val="bottom"/>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3309" w:type="pct"/>
            <w:gridSpan w:val="15"/>
            <w:vMerge w:val="restart"/>
            <w:tcBorders>
              <w:top w:val="single" w:sz="8" w:space="0" w:color="auto"/>
              <w:left w:val="single" w:sz="8" w:space="0" w:color="auto"/>
              <w:bottom w:val="single" w:sz="8" w:space="0" w:color="000000"/>
              <w:right w:val="single" w:sz="8" w:space="0" w:color="000000"/>
            </w:tcBorders>
            <w:shd w:val="clear" w:color="auto" w:fill="auto"/>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79" w:type="pct"/>
            <w:tcBorders>
              <w:top w:val="nil"/>
              <w:left w:val="nil"/>
              <w:bottom w:val="nil"/>
              <w:right w:val="nil"/>
            </w:tcBorders>
            <w:shd w:val="clear" w:color="auto" w:fill="auto"/>
            <w:noWrap/>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79" w:type="pct"/>
            <w:tcBorders>
              <w:top w:val="nil"/>
              <w:left w:val="nil"/>
              <w:bottom w:val="nil"/>
              <w:right w:val="nil"/>
            </w:tcBorders>
            <w:shd w:val="clear" w:color="auto" w:fill="auto"/>
            <w:noWrap/>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79" w:type="pct"/>
            <w:tcBorders>
              <w:top w:val="nil"/>
              <w:left w:val="nil"/>
              <w:bottom w:val="nil"/>
              <w:right w:val="nil"/>
            </w:tcBorders>
            <w:shd w:val="clear" w:color="auto" w:fill="auto"/>
            <w:noWrap/>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85" w:type="pct"/>
            <w:tcBorders>
              <w:top w:val="nil"/>
              <w:left w:val="nil"/>
              <w:bottom w:val="nil"/>
              <w:right w:val="nil"/>
            </w:tcBorders>
            <w:shd w:val="clear" w:color="auto" w:fill="auto"/>
            <w:noWrap/>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r>
      <w:tr w:rsidR="00630E7D" w:rsidRPr="00630E7D" w:rsidTr="00A60580">
        <w:trPr>
          <w:gridBefore w:val="2"/>
          <w:gridAfter w:val="4"/>
          <w:wBefore w:w="130" w:type="pct"/>
          <w:wAfter w:w="317" w:type="pct"/>
          <w:trHeight w:val="263"/>
        </w:trPr>
        <w:tc>
          <w:tcPr>
            <w:tcW w:w="921" w:type="pct"/>
            <w:gridSpan w:val="4"/>
            <w:tcBorders>
              <w:top w:val="nil"/>
              <w:left w:val="nil"/>
              <w:bottom w:val="nil"/>
              <w:right w:val="nil"/>
            </w:tcBorders>
            <w:shd w:val="clear" w:color="auto" w:fill="auto"/>
            <w:noWrap/>
            <w:vAlign w:val="bottom"/>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3309" w:type="pct"/>
            <w:gridSpan w:val="15"/>
            <w:vMerge/>
            <w:tcBorders>
              <w:top w:val="nil"/>
              <w:left w:val="nil"/>
              <w:bottom w:val="nil"/>
              <w:right w:val="nil"/>
            </w:tcBorders>
            <w:vAlign w:val="center"/>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79" w:type="pct"/>
            <w:tcBorders>
              <w:top w:val="nil"/>
              <w:left w:val="nil"/>
              <w:bottom w:val="nil"/>
              <w:right w:val="nil"/>
            </w:tcBorders>
            <w:shd w:val="clear" w:color="auto" w:fill="auto"/>
            <w:noWrap/>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79" w:type="pct"/>
            <w:tcBorders>
              <w:top w:val="nil"/>
              <w:left w:val="nil"/>
              <w:bottom w:val="nil"/>
              <w:right w:val="nil"/>
            </w:tcBorders>
            <w:shd w:val="clear" w:color="auto" w:fill="auto"/>
            <w:noWrap/>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79" w:type="pct"/>
            <w:tcBorders>
              <w:top w:val="nil"/>
              <w:left w:val="nil"/>
              <w:bottom w:val="nil"/>
              <w:right w:val="nil"/>
            </w:tcBorders>
            <w:shd w:val="clear" w:color="auto" w:fill="auto"/>
            <w:noWrap/>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85" w:type="pct"/>
            <w:tcBorders>
              <w:top w:val="nil"/>
              <w:left w:val="nil"/>
              <w:bottom w:val="nil"/>
              <w:right w:val="nil"/>
            </w:tcBorders>
            <w:shd w:val="clear" w:color="auto" w:fill="auto"/>
            <w:noWrap/>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r>
      <w:tr w:rsidR="00630E7D" w:rsidRPr="00630E7D" w:rsidTr="00A60580">
        <w:trPr>
          <w:gridBefore w:val="2"/>
          <w:gridAfter w:val="4"/>
          <w:wBefore w:w="130" w:type="pct"/>
          <w:wAfter w:w="317" w:type="pct"/>
          <w:trHeight w:val="263"/>
        </w:trPr>
        <w:tc>
          <w:tcPr>
            <w:tcW w:w="921" w:type="pct"/>
            <w:gridSpan w:val="4"/>
            <w:tcBorders>
              <w:top w:val="nil"/>
              <w:left w:val="nil"/>
              <w:bottom w:val="nil"/>
              <w:right w:val="nil"/>
            </w:tcBorders>
            <w:shd w:val="clear" w:color="auto" w:fill="auto"/>
            <w:noWrap/>
            <w:vAlign w:val="bottom"/>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3309" w:type="pct"/>
            <w:gridSpan w:val="15"/>
            <w:vMerge/>
            <w:tcBorders>
              <w:top w:val="nil"/>
              <w:left w:val="nil"/>
              <w:bottom w:val="nil"/>
              <w:right w:val="nil"/>
            </w:tcBorders>
            <w:vAlign w:val="center"/>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79" w:type="pct"/>
            <w:tcBorders>
              <w:top w:val="nil"/>
              <w:left w:val="nil"/>
              <w:bottom w:val="nil"/>
              <w:right w:val="nil"/>
            </w:tcBorders>
            <w:shd w:val="clear" w:color="auto" w:fill="auto"/>
            <w:noWrap/>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79" w:type="pct"/>
            <w:tcBorders>
              <w:top w:val="nil"/>
              <w:left w:val="nil"/>
              <w:bottom w:val="nil"/>
              <w:right w:val="nil"/>
            </w:tcBorders>
            <w:shd w:val="clear" w:color="auto" w:fill="auto"/>
            <w:noWrap/>
            <w:vAlign w:val="bottom"/>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79" w:type="pct"/>
            <w:tcBorders>
              <w:top w:val="nil"/>
              <w:left w:val="nil"/>
              <w:bottom w:val="nil"/>
              <w:right w:val="nil"/>
            </w:tcBorders>
            <w:shd w:val="clear" w:color="auto" w:fill="auto"/>
            <w:noWrap/>
            <w:vAlign w:val="bottom"/>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85" w:type="pct"/>
            <w:tcBorders>
              <w:top w:val="nil"/>
              <w:left w:val="nil"/>
              <w:bottom w:val="nil"/>
              <w:right w:val="nil"/>
            </w:tcBorders>
            <w:shd w:val="clear" w:color="auto" w:fill="auto"/>
            <w:noWrap/>
            <w:vAlign w:val="bottom"/>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r>
      <w:tr w:rsidR="00630E7D" w:rsidRPr="00630E7D" w:rsidTr="00A60580">
        <w:trPr>
          <w:gridBefore w:val="2"/>
          <w:gridAfter w:val="4"/>
          <w:wBefore w:w="130" w:type="pct"/>
          <w:wAfter w:w="317" w:type="pct"/>
          <w:trHeight w:val="263"/>
        </w:trPr>
        <w:tc>
          <w:tcPr>
            <w:tcW w:w="921" w:type="pct"/>
            <w:gridSpan w:val="4"/>
            <w:tcBorders>
              <w:top w:val="nil"/>
              <w:left w:val="nil"/>
              <w:bottom w:val="nil"/>
              <w:right w:val="nil"/>
            </w:tcBorders>
            <w:shd w:val="clear" w:color="auto" w:fill="auto"/>
            <w:noWrap/>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3309" w:type="pct"/>
            <w:gridSpan w:val="15"/>
            <w:vMerge/>
            <w:tcBorders>
              <w:top w:val="nil"/>
              <w:left w:val="nil"/>
              <w:bottom w:val="nil"/>
              <w:right w:val="nil"/>
            </w:tcBorders>
            <w:vAlign w:val="center"/>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79" w:type="pct"/>
            <w:tcBorders>
              <w:top w:val="nil"/>
              <w:left w:val="nil"/>
              <w:bottom w:val="nil"/>
              <w:right w:val="nil"/>
            </w:tcBorders>
            <w:shd w:val="clear" w:color="auto" w:fill="auto"/>
            <w:noWrap/>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79" w:type="pct"/>
            <w:tcBorders>
              <w:top w:val="nil"/>
              <w:left w:val="nil"/>
              <w:bottom w:val="nil"/>
              <w:right w:val="nil"/>
            </w:tcBorders>
            <w:shd w:val="clear" w:color="auto" w:fill="auto"/>
            <w:noWrap/>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79" w:type="pct"/>
            <w:tcBorders>
              <w:top w:val="nil"/>
              <w:left w:val="nil"/>
              <w:bottom w:val="nil"/>
              <w:right w:val="nil"/>
            </w:tcBorders>
            <w:shd w:val="clear" w:color="auto" w:fill="auto"/>
            <w:noWrap/>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85" w:type="pct"/>
            <w:tcBorders>
              <w:top w:val="nil"/>
              <w:left w:val="nil"/>
              <w:bottom w:val="nil"/>
              <w:right w:val="nil"/>
            </w:tcBorders>
            <w:shd w:val="clear" w:color="auto" w:fill="auto"/>
            <w:noWrap/>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r>
      <w:tr w:rsidR="00A60580" w:rsidRPr="00A60580" w:rsidTr="00A60580">
        <w:trPr>
          <w:gridBefore w:val="1"/>
          <w:wBefore w:w="70" w:type="pct"/>
          <w:trHeight w:val="263"/>
        </w:trPr>
        <w:tc>
          <w:tcPr>
            <w:tcW w:w="1076" w:type="pct"/>
            <w:gridSpan w:val="6"/>
            <w:tcBorders>
              <w:top w:val="nil"/>
              <w:left w:val="nil"/>
              <w:bottom w:val="nil"/>
              <w:right w:val="nil"/>
            </w:tcBorders>
            <w:shd w:val="clear" w:color="auto" w:fill="auto"/>
            <w:noWrap/>
            <w:vAlign w:val="bottom"/>
            <w:hideMark/>
          </w:tcPr>
          <w:p w:rsidR="00A60580" w:rsidRPr="00A60580" w:rsidRDefault="00A60580" w:rsidP="00A60580">
            <w:pPr>
              <w:spacing w:after="0" w:line="240" w:lineRule="auto"/>
              <w:rPr>
                <w:rFonts w:ascii="Calibri" w:eastAsia="Times New Roman" w:hAnsi="Calibri" w:cs="Times New Roman"/>
                <w:color w:val="000000"/>
                <w:sz w:val="20"/>
                <w:szCs w:val="20"/>
                <w:lang w:val="en-GB" w:eastAsia="en-GB"/>
              </w:rPr>
            </w:pPr>
          </w:p>
        </w:tc>
        <w:tc>
          <w:tcPr>
            <w:tcW w:w="3537" w:type="pct"/>
            <w:gridSpan w:val="18"/>
            <w:vMerge w:val="restart"/>
            <w:tcBorders>
              <w:top w:val="single" w:sz="8" w:space="0" w:color="auto"/>
              <w:left w:val="single" w:sz="8" w:space="0" w:color="auto"/>
              <w:bottom w:val="single" w:sz="8" w:space="0" w:color="000000"/>
              <w:right w:val="single" w:sz="8" w:space="0" w:color="000000"/>
            </w:tcBorders>
            <w:shd w:val="clear" w:color="auto" w:fill="auto"/>
            <w:hideMark/>
          </w:tcPr>
          <w:p w:rsidR="00A60580" w:rsidRPr="00A60580" w:rsidRDefault="00A60580" w:rsidP="00A60580">
            <w:pPr>
              <w:spacing w:after="0" w:line="240" w:lineRule="auto"/>
              <w:rPr>
                <w:rFonts w:ascii="Calibri" w:eastAsia="Times New Roman" w:hAnsi="Calibri" w:cs="Times New Roman"/>
                <w:color w:val="000000"/>
                <w:sz w:val="20"/>
                <w:szCs w:val="20"/>
                <w:lang w:val="en-GB" w:eastAsia="en-GB"/>
              </w:rPr>
            </w:pPr>
            <w:r w:rsidRPr="00A60580">
              <w:rPr>
                <w:rFonts w:ascii="Calibri" w:eastAsia="Times New Roman" w:hAnsi="Calibri" w:cs="Times New Roman"/>
                <w:color w:val="000000"/>
                <w:sz w:val="20"/>
                <w:szCs w:val="20"/>
                <w:lang w:val="en-GB" w:eastAsia="en-GB"/>
              </w:rPr>
              <w:t>Comment: The financial template reflects actual levels of spend as they relate to the profile of staff recruitment ie part year costs in year and full year recurring costs the subsequent year. Non recurring funding to support the central team have been allocated to the services. Funding from Action 15 relates to the 2019-20 3.7wte stat under Mental Health workers. The total wtestaff required for full delivery is the additional wte required to deliver all of the objectives detailed in the MoU. In terms of VTP the staff costs relate to direct salary costs of vaccinators for delivery of vaccination services included under the MoU. A fully costed model to provide vaccination services in NHS Borders is through a central vaccination team staffed and delivered by NHS Borders, which has identified further costs relating to infrastructure and overhead costs to support VTP sevices for PCIP. These costs are included in the total spend required for full delivery and the associated wte are included under the additional funding required for full delivery. Full costs are also included for the delivery of a proposed NHS Board CTAC service. These costs are caveated as there is further work necessar to confirm a final agreed model for the delivery of PCIP CTAC.</w:t>
            </w:r>
          </w:p>
        </w:tc>
        <w:tc>
          <w:tcPr>
            <w:tcW w:w="79" w:type="pct"/>
            <w:tcBorders>
              <w:top w:val="nil"/>
              <w:left w:val="nil"/>
              <w:bottom w:val="nil"/>
              <w:right w:val="nil"/>
            </w:tcBorders>
            <w:shd w:val="clear" w:color="auto" w:fill="auto"/>
            <w:noWrap/>
            <w:hideMark/>
          </w:tcPr>
          <w:p w:rsidR="00A60580" w:rsidRPr="00A60580" w:rsidRDefault="00A60580" w:rsidP="00A60580">
            <w:pPr>
              <w:spacing w:after="0" w:line="240" w:lineRule="auto"/>
              <w:rPr>
                <w:rFonts w:ascii="Calibri" w:eastAsia="Times New Roman" w:hAnsi="Calibri" w:cs="Times New Roman"/>
                <w:color w:val="000000"/>
                <w:sz w:val="20"/>
                <w:szCs w:val="20"/>
                <w:lang w:val="en-GB" w:eastAsia="en-GB"/>
              </w:rPr>
            </w:pPr>
          </w:p>
        </w:tc>
        <w:tc>
          <w:tcPr>
            <w:tcW w:w="79" w:type="pct"/>
            <w:tcBorders>
              <w:top w:val="nil"/>
              <w:left w:val="nil"/>
              <w:bottom w:val="nil"/>
              <w:right w:val="nil"/>
            </w:tcBorders>
            <w:shd w:val="clear" w:color="auto" w:fill="auto"/>
            <w:noWrap/>
            <w:vAlign w:val="bottom"/>
            <w:hideMark/>
          </w:tcPr>
          <w:p w:rsidR="00A60580" w:rsidRPr="00A60580" w:rsidRDefault="00A60580" w:rsidP="00A60580">
            <w:pPr>
              <w:spacing w:after="0" w:line="240" w:lineRule="auto"/>
              <w:rPr>
                <w:rFonts w:ascii="Calibri" w:eastAsia="Times New Roman" w:hAnsi="Calibri" w:cs="Times New Roman"/>
                <w:color w:val="000000"/>
                <w:sz w:val="20"/>
                <w:szCs w:val="20"/>
                <w:lang w:val="en-GB" w:eastAsia="en-GB"/>
              </w:rPr>
            </w:pPr>
          </w:p>
        </w:tc>
        <w:tc>
          <w:tcPr>
            <w:tcW w:w="79" w:type="pct"/>
            <w:tcBorders>
              <w:top w:val="nil"/>
              <w:left w:val="nil"/>
              <w:bottom w:val="nil"/>
              <w:right w:val="nil"/>
            </w:tcBorders>
            <w:shd w:val="clear" w:color="auto" w:fill="auto"/>
            <w:noWrap/>
            <w:vAlign w:val="bottom"/>
            <w:hideMark/>
          </w:tcPr>
          <w:p w:rsidR="00A60580" w:rsidRPr="00A60580" w:rsidRDefault="00A60580" w:rsidP="00A60580">
            <w:pPr>
              <w:spacing w:after="0" w:line="240" w:lineRule="auto"/>
              <w:rPr>
                <w:rFonts w:ascii="Calibri" w:eastAsia="Times New Roman" w:hAnsi="Calibri" w:cs="Times New Roman"/>
                <w:color w:val="000000"/>
                <w:sz w:val="20"/>
                <w:szCs w:val="20"/>
                <w:lang w:val="en-GB" w:eastAsia="en-GB"/>
              </w:rPr>
            </w:pPr>
          </w:p>
        </w:tc>
        <w:tc>
          <w:tcPr>
            <w:tcW w:w="80" w:type="pct"/>
            <w:tcBorders>
              <w:top w:val="nil"/>
              <w:left w:val="nil"/>
              <w:bottom w:val="nil"/>
              <w:right w:val="nil"/>
            </w:tcBorders>
            <w:shd w:val="clear" w:color="auto" w:fill="auto"/>
            <w:noWrap/>
            <w:vAlign w:val="bottom"/>
            <w:hideMark/>
          </w:tcPr>
          <w:p w:rsidR="00A60580" w:rsidRPr="00A60580" w:rsidRDefault="00A60580" w:rsidP="00A60580">
            <w:pPr>
              <w:spacing w:after="0" w:line="240" w:lineRule="auto"/>
              <w:rPr>
                <w:rFonts w:ascii="Calibri" w:eastAsia="Times New Roman" w:hAnsi="Calibri" w:cs="Times New Roman"/>
                <w:color w:val="000000"/>
                <w:sz w:val="20"/>
                <w:szCs w:val="20"/>
                <w:lang w:val="en-GB" w:eastAsia="en-GB"/>
              </w:rPr>
            </w:pPr>
          </w:p>
        </w:tc>
      </w:tr>
      <w:tr w:rsidR="00630E7D" w:rsidRPr="00630E7D" w:rsidTr="00A60580">
        <w:trPr>
          <w:gridBefore w:val="1"/>
          <w:wBefore w:w="70" w:type="pct"/>
          <w:trHeight w:val="263"/>
        </w:trPr>
        <w:tc>
          <w:tcPr>
            <w:tcW w:w="1075" w:type="pct"/>
            <w:gridSpan w:val="6"/>
            <w:tcBorders>
              <w:top w:val="nil"/>
              <w:left w:val="nil"/>
              <w:bottom w:val="nil"/>
              <w:right w:val="nil"/>
            </w:tcBorders>
            <w:shd w:val="clear" w:color="auto" w:fill="auto"/>
            <w:noWrap/>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3539" w:type="pct"/>
            <w:gridSpan w:val="18"/>
            <w:vMerge/>
            <w:tcBorders>
              <w:top w:val="nil"/>
              <w:left w:val="nil"/>
              <w:bottom w:val="nil"/>
              <w:right w:val="nil"/>
            </w:tcBorders>
            <w:vAlign w:val="center"/>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79" w:type="pct"/>
            <w:tcBorders>
              <w:top w:val="nil"/>
              <w:left w:val="nil"/>
              <w:bottom w:val="nil"/>
              <w:right w:val="nil"/>
            </w:tcBorders>
            <w:shd w:val="clear" w:color="auto" w:fill="auto"/>
            <w:noWrap/>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79" w:type="pct"/>
            <w:tcBorders>
              <w:top w:val="nil"/>
              <w:left w:val="nil"/>
              <w:bottom w:val="nil"/>
              <w:right w:val="nil"/>
            </w:tcBorders>
            <w:shd w:val="clear" w:color="auto" w:fill="auto"/>
            <w:noWrap/>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79" w:type="pct"/>
            <w:tcBorders>
              <w:top w:val="nil"/>
              <w:left w:val="nil"/>
              <w:bottom w:val="nil"/>
              <w:right w:val="nil"/>
            </w:tcBorders>
            <w:shd w:val="clear" w:color="auto" w:fill="auto"/>
            <w:noWrap/>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79" w:type="pct"/>
            <w:tcBorders>
              <w:top w:val="nil"/>
              <w:left w:val="nil"/>
              <w:bottom w:val="nil"/>
              <w:right w:val="nil"/>
            </w:tcBorders>
            <w:shd w:val="clear" w:color="auto" w:fill="auto"/>
            <w:noWrap/>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r>
      <w:tr w:rsidR="00630E7D" w:rsidRPr="00630E7D" w:rsidTr="00A60580">
        <w:trPr>
          <w:gridBefore w:val="1"/>
          <w:wBefore w:w="70" w:type="pct"/>
          <w:trHeight w:val="263"/>
        </w:trPr>
        <w:tc>
          <w:tcPr>
            <w:tcW w:w="1074" w:type="pct"/>
            <w:gridSpan w:val="6"/>
            <w:tcBorders>
              <w:top w:val="nil"/>
              <w:left w:val="nil"/>
              <w:bottom w:val="nil"/>
              <w:right w:val="nil"/>
            </w:tcBorders>
            <w:shd w:val="clear" w:color="auto" w:fill="auto"/>
            <w:noWrap/>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3540" w:type="pct"/>
            <w:gridSpan w:val="18"/>
            <w:vMerge/>
            <w:tcBorders>
              <w:top w:val="nil"/>
              <w:left w:val="nil"/>
              <w:bottom w:val="nil"/>
              <w:right w:val="nil"/>
            </w:tcBorders>
            <w:vAlign w:val="center"/>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79" w:type="pct"/>
            <w:tcBorders>
              <w:top w:val="nil"/>
              <w:left w:val="nil"/>
              <w:bottom w:val="nil"/>
              <w:right w:val="nil"/>
            </w:tcBorders>
            <w:shd w:val="clear" w:color="auto" w:fill="auto"/>
            <w:noWrap/>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79" w:type="pct"/>
            <w:tcBorders>
              <w:top w:val="nil"/>
              <w:left w:val="nil"/>
              <w:bottom w:val="nil"/>
              <w:right w:val="nil"/>
            </w:tcBorders>
            <w:shd w:val="clear" w:color="auto" w:fill="auto"/>
            <w:noWrap/>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79" w:type="pct"/>
            <w:tcBorders>
              <w:top w:val="nil"/>
              <w:left w:val="nil"/>
              <w:bottom w:val="nil"/>
              <w:right w:val="nil"/>
            </w:tcBorders>
            <w:shd w:val="clear" w:color="auto" w:fill="auto"/>
            <w:noWrap/>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79" w:type="pct"/>
            <w:tcBorders>
              <w:top w:val="nil"/>
              <w:left w:val="nil"/>
              <w:bottom w:val="nil"/>
              <w:right w:val="nil"/>
            </w:tcBorders>
            <w:shd w:val="clear" w:color="auto" w:fill="auto"/>
            <w:noWrap/>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r>
      <w:tr w:rsidR="00630E7D" w:rsidRPr="00630E7D" w:rsidTr="00A60580">
        <w:trPr>
          <w:gridBefore w:val="1"/>
          <w:wBefore w:w="70" w:type="pct"/>
          <w:trHeight w:val="263"/>
        </w:trPr>
        <w:tc>
          <w:tcPr>
            <w:tcW w:w="1074" w:type="pct"/>
            <w:gridSpan w:val="6"/>
            <w:tcBorders>
              <w:top w:val="nil"/>
              <w:left w:val="nil"/>
              <w:bottom w:val="nil"/>
              <w:right w:val="nil"/>
            </w:tcBorders>
            <w:shd w:val="clear" w:color="auto" w:fill="auto"/>
            <w:noWrap/>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3540" w:type="pct"/>
            <w:gridSpan w:val="18"/>
            <w:vMerge/>
            <w:tcBorders>
              <w:top w:val="nil"/>
              <w:left w:val="nil"/>
              <w:bottom w:val="nil"/>
              <w:right w:val="nil"/>
            </w:tcBorders>
            <w:vAlign w:val="center"/>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79" w:type="pct"/>
            <w:tcBorders>
              <w:top w:val="nil"/>
              <w:left w:val="nil"/>
              <w:bottom w:val="nil"/>
              <w:right w:val="nil"/>
            </w:tcBorders>
            <w:shd w:val="clear" w:color="auto" w:fill="auto"/>
            <w:noWrap/>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79" w:type="pct"/>
            <w:tcBorders>
              <w:top w:val="nil"/>
              <w:left w:val="nil"/>
              <w:bottom w:val="nil"/>
              <w:right w:val="nil"/>
            </w:tcBorders>
            <w:shd w:val="clear" w:color="auto" w:fill="auto"/>
            <w:noWrap/>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79" w:type="pct"/>
            <w:tcBorders>
              <w:top w:val="nil"/>
              <w:left w:val="nil"/>
              <w:bottom w:val="nil"/>
              <w:right w:val="nil"/>
            </w:tcBorders>
            <w:shd w:val="clear" w:color="auto" w:fill="auto"/>
            <w:noWrap/>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79" w:type="pct"/>
            <w:tcBorders>
              <w:top w:val="nil"/>
              <w:left w:val="nil"/>
              <w:bottom w:val="nil"/>
              <w:right w:val="nil"/>
            </w:tcBorders>
            <w:shd w:val="clear" w:color="auto" w:fill="auto"/>
            <w:noWrap/>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r>
      <w:tr w:rsidR="00630E7D" w:rsidRPr="00630E7D" w:rsidTr="00A60580">
        <w:trPr>
          <w:gridBefore w:val="1"/>
          <w:wBefore w:w="70" w:type="pct"/>
          <w:trHeight w:val="360"/>
        </w:trPr>
        <w:tc>
          <w:tcPr>
            <w:tcW w:w="1074" w:type="pct"/>
            <w:gridSpan w:val="6"/>
            <w:tcBorders>
              <w:top w:val="nil"/>
              <w:left w:val="nil"/>
              <w:bottom w:val="nil"/>
              <w:right w:val="nil"/>
            </w:tcBorders>
            <w:shd w:val="clear" w:color="auto" w:fill="auto"/>
            <w:noWrap/>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3540" w:type="pct"/>
            <w:gridSpan w:val="18"/>
            <w:vMerge/>
            <w:tcBorders>
              <w:top w:val="nil"/>
              <w:left w:val="nil"/>
              <w:bottom w:val="nil"/>
              <w:right w:val="nil"/>
            </w:tcBorders>
            <w:vAlign w:val="center"/>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79" w:type="pct"/>
            <w:tcBorders>
              <w:top w:val="nil"/>
              <w:left w:val="nil"/>
              <w:bottom w:val="nil"/>
              <w:right w:val="nil"/>
            </w:tcBorders>
            <w:shd w:val="clear" w:color="auto" w:fill="auto"/>
            <w:noWrap/>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79" w:type="pct"/>
            <w:tcBorders>
              <w:top w:val="nil"/>
              <w:left w:val="nil"/>
              <w:bottom w:val="nil"/>
              <w:right w:val="nil"/>
            </w:tcBorders>
            <w:shd w:val="clear" w:color="auto" w:fill="auto"/>
            <w:noWrap/>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79" w:type="pct"/>
            <w:tcBorders>
              <w:top w:val="nil"/>
              <w:left w:val="nil"/>
              <w:bottom w:val="nil"/>
              <w:right w:val="nil"/>
            </w:tcBorders>
            <w:shd w:val="clear" w:color="auto" w:fill="auto"/>
            <w:noWrap/>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79" w:type="pct"/>
            <w:tcBorders>
              <w:top w:val="nil"/>
              <w:left w:val="nil"/>
              <w:bottom w:val="nil"/>
              <w:right w:val="nil"/>
            </w:tcBorders>
            <w:shd w:val="clear" w:color="auto" w:fill="auto"/>
            <w:noWrap/>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r>
      <w:tr w:rsidR="00630E7D" w:rsidRPr="00630E7D" w:rsidTr="00A60580">
        <w:trPr>
          <w:gridBefore w:val="1"/>
          <w:wBefore w:w="70" w:type="pct"/>
          <w:trHeight w:val="540"/>
        </w:trPr>
        <w:tc>
          <w:tcPr>
            <w:tcW w:w="1074" w:type="pct"/>
            <w:gridSpan w:val="6"/>
            <w:tcBorders>
              <w:top w:val="nil"/>
              <w:left w:val="nil"/>
              <w:bottom w:val="nil"/>
              <w:right w:val="nil"/>
            </w:tcBorders>
            <w:shd w:val="clear" w:color="auto" w:fill="auto"/>
            <w:noWrap/>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3540" w:type="pct"/>
            <w:gridSpan w:val="18"/>
            <w:vMerge/>
            <w:tcBorders>
              <w:top w:val="nil"/>
              <w:left w:val="nil"/>
              <w:bottom w:val="nil"/>
              <w:right w:val="nil"/>
            </w:tcBorders>
            <w:vAlign w:val="center"/>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79" w:type="pct"/>
            <w:tcBorders>
              <w:top w:val="nil"/>
              <w:left w:val="nil"/>
              <w:bottom w:val="nil"/>
              <w:right w:val="nil"/>
            </w:tcBorders>
            <w:shd w:val="clear" w:color="auto" w:fill="auto"/>
            <w:noWrap/>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79" w:type="pct"/>
            <w:tcBorders>
              <w:top w:val="nil"/>
              <w:left w:val="nil"/>
              <w:bottom w:val="nil"/>
              <w:right w:val="nil"/>
            </w:tcBorders>
            <w:shd w:val="clear" w:color="auto" w:fill="auto"/>
            <w:noWrap/>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79" w:type="pct"/>
            <w:tcBorders>
              <w:top w:val="nil"/>
              <w:left w:val="nil"/>
              <w:bottom w:val="nil"/>
              <w:right w:val="nil"/>
            </w:tcBorders>
            <w:shd w:val="clear" w:color="auto" w:fill="auto"/>
            <w:noWrap/>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79" w:type="pct"/>
            <w:tcBorders>
              <w:top w:val="nil"/>
              <w:left w:val="nil"/>
              <w:bottom w:val="nil"/>
              <w:right w:val="nil"/>
            </w:tcBorders>
            <w:shd w:val="clear" w:color="auto" w:fill="auto"/>
            <w:noWrap/>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r>
      <w:tr w:rsidR="00630E7D" w:rsidRPr="00630E7D" w:rsidTr="00A60580">
        <w:trPr>
          <w:gridBefore w:val="2"/>
          <w:gridAfter w:val="4"/>
          <w:wBefore w:w="129" w:type="pct"/>
          <w:wAfter w:w="316" w:type="pct"/>
          <w:trHeight w:val="360"/>
        </w:trPr>
        <w:tc>
          <w:tcPr>
            <w:tcW w:w="920" w:type="pct"/>
            <w:gridSpan w:val="4"/>
            <w:tcBorders>
              <w:top w:val="nil"/>
              <w:left w:val="nil"/>
              <w:bottom w:val="nil"/>
              <w:right w:val="nil"/>
            </w:tcBorders>
            <w:shd w:val="clear" w:color="auto" w:fill="auto"/>
            <w:noWrap/>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3311" w:type="pct"/>
            <w:gridSpan w:val="15"/>
            <w:vMerge w:val="restart"/>
            <w:tcBorders>
              <w:top w:val="nil"/>
              <w:left w:val="nil"/>
              <w:bottom w:val="nil"/>
              <w:right w:val="nil"/>
            </w:tcBorders>
            <w:vAlign w:val="center"/>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79" w:type="pct"/>
            <w:tcBorders>
              <w:top w:val="nil"/>
              <w:left w:val="nil"/>
              <w:bottom w:val="nil"/>
              <w:right w:val="nil"/>
            </w:tcBorders>
            <w:shd w:val="clear" w:color="auto" w:fill="auto"/>
            <w:noWrap/>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79" w:type="pct"/>
            <w:tcBorders>
              <w:top w:val="nil"/>
              <w:left w:val="nil"/>
              <w:bottom w:val="nil"/>
              <w:right w:val="nil"/>
            </w:tcBorders>
            <w:shd w:val="clear" w:color="auto" w:fill="auto"/>
            <w:noWrap/>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79" w:type="pct"/>
            <w:tcBorders>
              <w:top w:val="nil"/>
              <w:left w:val="nil"/>
              <w:bottom w:val="nil"/>
              <w:right w:val="nil"/>
            </w:tcBorders>
            <w:shd w:val="clear" w:color="auto" w:fill="auto"/>
            <w:noWrap/>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86" w:type="pct"/>
            <w:tcBorders>
              <w:top w:val="nil"/>
              <w:left w:val="nil"/>
              <w:bottom w:val="nil"/>
              <w:right w:val="nil"/>
            </w:tcBorders>
            <w:shd w:val="clear" w:color="auto" w:fill="auto"/>
            <w:noWrap/>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r>
      <w:tr w:rsidR="00630E7D" w:rsidRPr="00630E7D" w:rsidTr="00A60580">
        <w:trPr>
          <w:gridBefore w:val="2"/>
          <w:gridAfter w:val="4"/>
          <w:wBefore w:w="129" w:type="pct"/>
          <w:wAfter w:w="316" w:type="pct"/>
          <w:trHeight w:val="540"/>
        </w:trPr>
        <w:tc>
          <w:tcPr>
            <w:tcW w:w="920" w:type="pct"/>
            <w:gridSpan w:val="4"/>
            <w:tcBorders>
              <w:top w:val="nil"/>
              <w:left w:val="nil"/>
              <w:bottom w:val="nil"/>
              <w:right w:val="nil"/>
            </w:tcBorders>
            <w:shd w:val="clear" w:color="auto" w:fill="auto"/>
            <w:noWrap/>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3311" w:type="pct"/>
            <w:gridSpan w:val="15"/>
            <w:vMerge/>
            <w:tcBorders>
              <w:top w:val="nil"/>
              <w:left w:val="nil"/>
              <w:bottom w:val="nil"/>
              <w:right w:val="nil"/>
            </w:tcBorders>
            <w:vAlign w:val="center"/>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79" w:type="pct"/>
            <w:tcBorders>
              <w:top w:val="nil"/>
              <w:left w:val="nil"/>
              <w:bottom w:val="nil"/>
              <w:right w:val="nil"/>
            </w:tcBorders>
            <w:shd w:val="clear" w:color="auto" w:fill="auto"/>
            <w:noWrap/>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79" w:type="pct"/>
            <w:tcBorders>
              <w:top w:val="nil"/>
              <w:left w:val="nil"/>
              <w:bottom w:val="nil"/>
              <w:right w:val="nil"/>
            </w:tcBorders>
            <w:shd w:val="clear" w:color="auto" w:fill="auto"/>
            <w:noWrap/>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79" w:type="pct"/>
            <w:tcBorders>
              <w:top w:val="nil"/>
              <w:left w:val="nil"/>
              <w:bottom w:val="nil"/>
              <w:right w:val="nil"/>
            </w:tcBorders>
            <w:shd w:val="clear" w:color="auto" w:fill="auto"/>
            <w:noWrap/>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c>
          <w:tcPr>
            <w:tcW w:w="86" w:type="pct"/>
            <w:tcBorders>
              <w:top w:val="nil"/>
              <w:left w:val="nil"/>
              <w:bottom w:val="nil"/>
              <w:right w:val="nil"/>
            </w:tcBorders>
            <w:shd w:val="clear" w:color="auto" w:fill="auto"/>
            <w:noWrap/>
            <w:vAlign w:val="bottom"/>
            <w:hideMark/>
          </w:tcPr>
          <w:p w:rsidR="00630E7D" w:rsidRPr="00630E7D" w:rsidRDefault="00630E7D" w:rsidP="00630E7D">
            <w:pPr>
              <w:spacing w:after="0" w:line="240" w:lineRule="auto"/>
              <w:rPr>
                <w:rFonts w:ascii="Calibri" w:eastAsia="Times New Roman" w:hAnsi="Calibri" w:cs="Times New Roman"/>
                <w:color w:val="000000"/>
                <w:sz w:val="20"/>
                <w:szCs w:val="20"/>
                <w:lang w:val="en-GB" w:eastAsia="en-GB"/>
              </w:rPr>
            </w:pPr>
          </w:p>
        </w:tc>
      </w:tr>
    </w:tbl>
    <w:p w:rsidR="00624947" w:rsidRDefault="00624947" w:rsidP="00E97130">
      <w:pPr>
        <w:tabs>
          <w:tab w:val="left" w:pos="13485"/>
        </w:tabs>
        <w:rPr>
          <w:b/>
          <w:sz w:val="24"/>
          <w:szCs w:val="24"/>
        </w:rPr>
      </w:pPr>
    </w:p>
    <w:p w:rsidR="00630E7D" w:rsidRDefault="00630E7D" w:rsidP="00E97130">
      <w:pPr>
        <w:tabs>
          <w:tab w:val="left" w:pos="13485"/>
        </w:tabs>
        <w:rPr>
          <w:b/>
          <w:sz w:val="24"/>
          <w:szCs w:val="24"/>
        </w:rPr>
      </w:pPr>
    </w:p>
    <w:p w:rsidR="00624947" w:rsidRDefault="00624947" w:rsidP="00E97130">
      <w:pPr>
        <w:tabs>
          <w:tab w:val="left" w:pos="13485"/>
        </w:tabs>
        <w:rPr>
          <w:b/>
          <w:sz w:val="24"/>
          <w:szCs w:val="24"/>
        </w:rPr>
      </w:pPr>
    </w:p>
    <w:p w:rsidR="00624947" w:rsidRDefault="00624947" w:rsidP="00E97130">
      <w:pPr>
        <w:tabs>
          <w:tab w:val="left" w:pos="13485"/>
        </w:tabs>
        <w:rPr>
          <w:b/>
          <w:sz w:val="24"/>
          <w:szCs w:val="24"/>
        </w:rPr>
      </w:pPr>
    </w:p>
    <w:p w:rsidR="00630E7D" w:rsidRDefault="00630E7D" w:rsidP="00E97130">
      <w:pPr>
        <w:tabs>
          <w:tab w:val="left" w:pos="13485"/>
        </w:tabs>
        <w:rPr>
          <w:b/>
          <w:sz w:val="24"/>
          <w:szCs w:val="24"/>
        </w:rPr>
      </w:pPr>
    </w:p>
    <w:p w:rsidR="00630E7D" w:rsidRDefault="00630E7D" w:rsidP="00E97130">
      <w:pPr>
        <w:tabs>
          <w:tab w:val="left" w:pos="13485"/>
        </w:tabs>
        <w:rPr>
          <w:b/>
          <w:sz w:val="24"/>
          <w:szCs w:val="24"/>
        </w:rPr>
      </w:pPr>
    </w:p>
    <w:p w:rsidR="00E97130" w:rsidRPr="00C15BB0" w:rsidRDefault="00E97130" w:rsidP="00C15BB0">
      <w:pPr>
        <w:tabs>
          <w:tab w:val="left" w:pos="13485"/>
        </w:tabs>
        <w:rPr>
          <w:b/>
          <w:sz w:val="24"/>
          <w:szCs w:val="24"/>
        </w:rPr>
      </w:pPr>
    </w:p>
    <w:sectPr w:rsidR="00E97130" w:rsidRPr="00C15BB0" w:rsidSect="00630E7D">
      <w:pgSz w:w="15840" w:h="12240" w:orient="landscape"/>
      <w:pgMar w:top="720" w:right="567" w:bottom="720" w:left="56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4B63" w:rsidRDefault="004F4B63" w:rsidP="00A921B1">
      <w:pPr>
        <w:spacing w:after="0" w:line="240" w:lineRule="auto"/>
      </w:pPr>
      <w:r>
        <w:separator/>
      </w:r>
    </w:p>
  </w:endnote>
  <w:endnote w:type="continuationSeparator" w:id="1">
    <w:p w:rsidR="004F4B63" w:rsidRDefault="004F4B63" w:rsidP="00A921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3397678"/>
      <w:docPartObj>
        <w:docPartGallery w:val="Page Numbers (Bottom of Page)"/>
        <w:docPartUnique/>
      </w:docPartObj>
    </w:sdtPr>
    <w:sdtEndPr>
      <w:rPr>
        <w:noProof/>
      </w:rPr>
    </w:sdtEndPr>
    <w:sdtContent>
      <w:p w:rsidR="00630E7D" w:rsidRDefault="000F1F83">
        <w:pPr>
          <w:pStyle w:val="Footer"/>
          <w:jc w:val="right"/>
        </w:pPr>
        <w:r>
          <w:fldChar w:fldCharType="begin"/>
        </w:r>
        <w:r w:rsidR="00630E7D">
          <w:instrText xml:space="preserve"> PAGE   \* MERGEFORMAT </w:instrText>
        </w:r>
        <w:r>
          <w:fldChar w:fldCharType="separate"/>
        </w:r>
        <w:r w:rsidR="00793614">
          <w:rPr>
            <w:noProof/>
          </w:rPr>
          <w:t>25</w:t>
        </w:r>
        <w:r>
          <w:rPr>
            <w:noProof/>
          </w:rPr>
          <w:fldChar w:fldCharType="end"/>
        </w:r>
      </w:p>
    </w:sdtContent>
  </w:sdt>
  <w:p w:rsidR="00630E7D" w:rsidRDefault="00630E7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4B63" w:rsidRDefault="004F4B63" w:rsidP="00A921B1">
      <w:pPr>
        <w:spacing w:after="0" w:line="240" w:lineRule="auto"/>
      </w:pPr>
      <w:r>
        <w:separator/>
      </w:r>
    </w:p>
  </w:footnote>
  <w:footnote w:type="continuationSeparator" w:id="1">
    <w:p w:rsidR="004F4B63" w:rsidRDefault="004F4B63" w:rsidP="00A921B1">
      <w:pPr>
        <w:spacing w:after="0" w:line="240" w:lineRule="auto"/>
      </w:pPr>
      <w:r>
        <w:continuationSeparator/>
      </w:r>
    </w:p>
  </w:footnote>
  <w:footnote w:id="2">
    <w:p w:rsidR="00630E7D" w:rsidRPr="003D3847" w:rsidRDefault="00630E7D">
      <w:pPr>
        <w:pStyle w:val="FootnoteText"/>
        <w:rPr>
          <w:i/>
          <w:sz w:val="18"/>
          <w:szCs w:val="18"/>
          <w:lang w:val="en-GB"/>
        </w:rPr>
      </w:pPr>
      <w:r w:rsidRPr="003D3847">
        <w:rPr>
          <w:rStyle w:val="FootnoteReference"/>
          <w:i/>
          <w:sz w:val="18"/>
          <w:szCs w:val="18"/>
        </w:rPr>
        <w:footnoteRef/>
      </w:r>
      <w:r w:rsidRPr="003D3847">
        <w:rPr>
          <w:i/>
          <w:sz w:val="18"/>
          <w:szCs w:val="18"/>
        </w:rPr>
        <w:t xml:space="preserve"> Joint Letter - GMS Contract Update for 2021/22 and Beyond (Scottish Govern</w:t>
      </w:r>
      <w:r>
        <w:rPr>
          <w:i/>
          <w:sz w:val="18"/>
          <w:szCs w:val="18"/>
        </w:rPr>
        <w:t>me</w:t>
      </w:r>
      <w:r w:rsidRPr="003D3847">
        <w:rPr>
          <w:i/>
          <w:sz w:val="18"/>
          <w:szCs w:val="18"/>
        </w:rPr>
        <w:t>nt and BMA 2</w:t>
      </w:r>
      <w:r w:rsidRPr="003D3847">
        <w:rPr>
          <w:i/>
          <w:sz w:val="18"/>
          <w:szCs w:val="18"/>
          <w:vertAlign w:val="superscript"/>
        </w:rPr>
        <w:t>nd</w:t>
      </w:r>
      <w:r w:rsidRPr="003D3847">
        <w:rPr>
          <w:i/>
          <w:sz w:val="18"/>
          <w:szCs w:val="18"/>
        </w:rPr>
        <w:t xml:space="preserve"> December 2020</w:t>
      </w:r>
      <w:r>
        <w:rPr>
          <w:i/>
          <w:sz w:val="18"/>
          <w:szCs w:val="18"/>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A216C"/>
    <w:multiLevelType w:val="hybridMultilevel"/>
    <w:tmpl w:val="99281732"/>
    <w:lvl w:ilvl="0" w:tplc="04090013">
      <w:start w:val="1"/>
      <w:numFmt w:val="upperRoman"/>
      <w:lvlText w:val="%1."/>
      <w:lvlJc w:val="right"/>
      <w:pPr>
        <w:ind w:left="360" w:hanging="360"/>
      </w:pPr>
      <w:rPr>
        <w:rFonts w:hint="default"/>
        <w:b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27B1B55"/>
    <w:multiLevelType w:val="hybridMultilevel"/>
    <w:tmpl w:val="9C3AD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CD7B3C"/>
    <w:multiLevelType w:val="hybridMultilevel"/>
    <w:tmpl w:val="D38298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7C6306A"/>
    <w:multiLevelType w:val="hybridMultilevel"/>
    <w:tmpl w:val="98AC7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CE39AA"/>
    <w:multiLevelType w:val="hybridMultilevel"/>
    <w:tmpl w:val="547EBA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C962986"/>
    <w:multiLevelType w:val="hybridMultilevel"/>
    <w:tmpl w:val="6AB03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2D57A79"/>
    <w:multiLevelType w:val="hybridMultilevel"/>
    <w:tmpl w:val="7BBAF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5944A7E"/>
    <w:multiLevelType w:val="hybridMultilevel"/>
    <w:tmpl w:val="9F0AF0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6EC11F45"/>
    <w:multiLevelType w:val="hybridMultilevel"/>
    <w:tmpl w:val="BF0CB54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nsid w:val="72381D0F"/>
    <w:multiLevelType w:val="hybridMultilevel"/>
    <w:tmpl w:val="105AA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A875537"/>
    <w:multiLevelType w:val="hybridMultilevel"/>
    <w:tmpl w:val="D4401A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3"/>
  </w:num>
  <w:num w:numId="3">
    <w:abstractNumId w:val="7"/>
  </w:num>
  <w:num w:numId="4">
    <w:abstractNumId w:val="2"/>
  </w:num>
  <w:num w:numId="5">
    <w:abstractNumId w:val="10"/>
  </w:num>
  <w:num w:numId="6">
    <w:abstractNumId w:val="0"/>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4"/>
  </w:num>
  <w:num w:numId="10">
    <w:abstractNumId w:val="5"/>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characterSpacingControl w:val="doNotCompress"/>
  <w:hdrShapeDefaults>
    <o:shapedefaults v:ext="edit" spidmax="5122"/>
  </w:hdrShapeDefaults>
  <w:footnotePr>
    <w:footnote w:id="0"/>
    <w:footnote w:id="1"/>
  </w:footnotePr>
  <w:endnotePr>
    <w:endnote w:id="0"/>
    <w:endnote w:id="1"/>
  </w:endnotePr>
  <w:compat/>
  <w:rsids>
    <w:rsidRoot w:val="0079269A"/>
    <w:rsid w:val="00002D81"/>
    <w:rsid w:val="00007971"/>
    <w:rsid w:val="0001350B"/>
    <w:rsid w:val="000456B8"/>
    <w:rsid w:val="000513A0"/>
    <w:rsid w:val="000553B8"/>
    <w:rsid w:val="00056A80"/>
    <w:rsid w:val="000850BE"/>
    <w:rsid w:val="00095182"/>
    <w:rsid w:val="000B69EF"/>
    <w:rsid w:val="000C0467"/>
    <w:rsid w:val="000C2628"/>
    <w:rsid w:val="000C3DEA"/>
    <w:rsid w:val="000D6445"/>
    <w:rsid w:val="000E0CF1"/>
    <w:rsid w:val="000F1F83"/>
    <w:rsid w:val="00116E5E"/>
    <w:rsid w:val="00122A68"/>
    <w:rsid w:val="00127936"/>
    <w:rsid w:val="0013259B"/>
    <w:rsid w:val="001608E6"/>
    <w:rsid w:val="001661DD"/>
    <w:rsid w:val="001954BF"/>
    <w:rsid w:val="001A6522"/>
    <w:rsid w:val="001A69D7"/>
    <w:rsid w:val="001A73B7"/>
    <w:rsid w:val="001D29BA"/>
    <w:rsid w:val="001E4D87"/>
    <w:rsid w:val="00201374"/>
    <w:rsid w:val="00272891"/>
    <w:rsid w:val="002763AE"/>
    <w:rsid w:val="002941FB"/>
    <w:rsid w:val="002A6864"/>
    <w:rsid w:val="002C219B"/>
    <w:rsid w:val="002C26DA"/>
    <w:rsid w:val="00303326"/>
    <w:rsid w:val="00307190"/>
    <w:rsid w:val="003129FA"/>
    <w:rsid w:val="00330B9F"/>
    <w:rsid w:val="00335EBB"/>
    <w:rsid w:val="00341F6C"/>
    <w:rsid w:val="003667F5"/>
    <w:rsid w:val="0037265D"/>
    <w:rsid w:val="003850CD"/>
    <w:rsid w:val="00387FD6"/>
    <w:rsid w:val="003909F3"/>
    <w:rsid w:val="00396803"/>
    <w:rsid w:val="003C0D6A"/>
    <w:rsid w:val="003D3847"/>
    <w:rsid w:val="003E7DF0"/>
    <w:rsid w:val="003F5A87"/>
    <w:rsid w:val="004066FC"/>
    <w:rsid w:val="00417608"/>
    <w:rsid w:val="00425C92"/>
    <w:rsid w:val="004421B5"/>
    <w:rsid w:val="004433C9"/>
    <w:rsid w:val="00451F11"/>
    <w:rsid w:val="004671D7"/>
    <w:rsid w:val="00492168"/>
    <w:rsid w:val="004A65B2"/>
    <w:rsid w:val="004C3E3F"/>
    <w:rsid w:val="004D543B"/>
    <w:rsid w:val="004E624F"/>
    <w:rsid w:val="004F4B63"/>
    <w:rsid w:val="00516CBA"/>
    <w:rsid w:val="00522124"/>
    <w:rsid w:val="0052549D"/>
    <w:rsid w:val="00546D45"/>
    <w:rsid w:val="00552AEC"/>
    <w:rsid w:val="00567387"/>
    <w:rsid w:val="005A7568"/>
    <w:rsid w:val="005C78A3"/>
    <w:rsid w:val="005D5A13"/>
    <w:rsid w:val="005D5D8D"/>
    <w:rsid w:val="005E71C5"/>
    <w:rsid w:val="005F5C5C"/>
    <w:rsid w:val="0060202C"/>
    <w:rsid w:val="00624947"/>
    <w:rsid w:val="006273A3"/>
    <w:rsid w:val="00627B5F"/>
    <w:rsid w:val="00630E7D"/>
    <w:rsid w:val="00633673"/>
    <w:rsid w:val="00635BCB"/>
    <w:rsid w:val="006530F2"/>
    <w:rsid w:val="00671F10"/>
    <w:rsid w:val="00686F87"/>
    <w:rsid w:val="006A62E0"/>
    <w:rsid w:val="006B7483"/>
    <w:rsid w:val="006D3801"/>
    <w:rsid w:val="006F41FA"/>
    <w:rsid w:val="00705A69"/>
    <w:rsid w:val="00712CEB"/>
    <w:rsid w:val="00713B24"/>
    <w:rsid w:val="007409B7"/>
    <w:rsid w:val="00754C94"/>
    <w:rsid w:val="007627B5"/>
    <w:rsid w:val="00763257"/>
    <w:rsid w:val="00776077"/>
    <w:rsid w:val="00777E2C"/>
    <w:rsid w:val="007905CA"/>
    <w:rsid w:val="0079269A"/>
    <w:rsid w:val="00793614"/>
    <w:rsid w:val="007A09EC"/>
    <w:rsid w:val="007A6768"/>
    <w:rsid w:val="007B754A"/>
    <w:rsid w:val="007C1D47"/>
    <w:rsid w:val="007E5A56"/>
    <w:rsid w:val="007F540B"/>
    <w:rsid w:val="008236EC"/>
    <w:rsid w:val="00843BED"/>
    <w:rsid w:val="00863A5E"/>
    <w:rsid w:val="00866581"/>
    <w:rsid w:val="00884DA8"/>
    <w:rsid w:val="008A3D94"/>
    <w:rsid w:val="008A4A5A"/>
    <w:rsid w:val="008D4077"/>
    <w:rsid w:val="008E1010"/>
    <w:rsid w:val="008F31F7"/>
    <w:rsid w:val="0090348B"/>
    <w:rsid w:val="009350A3"/>
    <w:rsid w:val="00943FD5"/>
    <w:rsid w:val="00951954"/>
    <w:rsid w:val="009602C5"/>
    <w:rsid w:val="009626E7"/>
    <w:rsid w:val="0097407F"/>
    <w:rsid w:val="009754AA"/>
    <w:rsid w:val="00991A0C"/>
    <w:rsid w:val="00991CFF"/>
    <w:rsid w:val="009A078B"/>
    <w:rsid w:val="009A7853"/>
    <w:rsid w:val="009F69B5"/>
    <w:rsid w:val="00A22E95"/>
    <w:rsid w:val="00A57DE6"/>
    <w:rsid w:val="00A60580"/>
    <w:rsid w:val="00A63E6F"/>
    <w:rsid w:val="00A878D6"/>
    <w:rsid w:val="00A921B1"/>
    <w:rsid w:val="00AA6772"/>
    <w:rsid w:val="00AB00BD"/>
    <w:rsid w:val="00AB40F2"/>
    <w:rsid w:val="00AB5927"/>
    <w:rsid w:val="00AB6996"/>
    <w:rsid w:val="00AE4907"/>
    <w:rsid w:val="00AF509F"/>
    <w:rsid w:val="00B02722"/>
    <w:rsid w:val="00B03ADA"/>
    <w:rsid w:val="00B1600A"/>
    <w:rsid w:val="00BB03A3"/>
    <w:rsid w:val="00BB07B6"/>
    <w:rsid w:val="00BB6B06"/>
    <w:rsid w:val="00BD7E69"/>
    <w:rsid w:val="00BF4D82"/>
    <w:rsid w:val="00BF7E97"/>
    <w:rsid w:val="00C15BB0"/>
    <w:rsid w:val="00C20461"/>
    <w:rsid w:val="00C245EA"/>
    <w:rsid w:val="00C57DFF"/>
    <w:rsid w:val="00C83890"/>
    <w:rsid w:val="00C85B00"/>
    <w:rsid w:val="00C933AC"/>
    <w:rsid w:val="00CB113C"/>
    <w:rsid w:val="00CB189C"/>
    <w:rsid w:val="00CC5666"/>
    <w:rsid w:val="00CD0918"/>
    <w:rsid w:val="00CE4CDA"/>
    <w:rsid w:val="00CF022E"/>
    <w:rsid w:val="00D11C91"/>
    <w:rsid w:val="00D15F95"/>
    <w:rsid w:val="00D325FE"/>
    <w:rsid w:val="00D373C3"/>
    <w:rsid w:val="00D56773"/>
    <w:rsid w:val="00D753C2"/>
    <w:rsid w:val="00D80F0F"/>
    <w:rsid w:val="00DA1EC6"/>
    <w:rsid w:val="00DC5583"/>
    <w:rsid w:val="00DC5881"/>
    <w:rsid w:val="00DD13C3"/>
    <w:rsid w:val="00DF11DB"/>
    <w:rsid w:val="00DF4953"/>
    <w:rsid w:val="00DF5009"/>
    <w:rsid w:val="00E15741"/>
    <w:rsid w:val="00E302C1"/>
    <w:rsid w:val="00E3631C"/>
    <w:rsid w:val="00E4688E"/>
    <w:rsid w:val="00E55A27"/>
    <w:rsid w:val="00E630C5"/>
    <w:rsid w:val="00E6487A"/>
    <w:rsid w:val="00E97130"/>
    <w:rsid w:val="00EB5559"/>
    <w:rsid w:val="00EC3569"/>
    <w:rsid w:val="00EC410C"/>
    <w:rsid w:val="00EE689E"/>
    <w:rsid w:val="00EF1A4F"/>
    <w:rsid w:val="00F27175"/>
    <w:rsid w:val="00F537E9"/>
    <w:rsid w:val="00F55C46"/>
    <w:rsid w:val="00F64A48"/>
    <w:rsid w:val="00F977A4"/>
    <w:rsid w:val="00FA11EC"/>
    <w:rsid w:val="00FB076C"/>
    <w:rsid w:val="00FB2C04"/>
    <w:rsid w:val="00FB647D"/>
    <w:rsid w:val="00FF25B1"/>
    <w:rsid w:val="00FF43B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1F8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4A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A5A"/>
    <w:rPr>
      <w:rFonts w:ascii="Tahoma" w:hAnsi="Tahoma" w:cs="Tahoma"/>
      <w:sz w:val="16"/>
      <w:szCs w:val="16"/>
    </w:rPr>
  </w:style>
  <w:style w:type="paragraph" w:styleId="Header">
    <w:name w:val="header"/>
    <w:basedOn w:val="Normal"/>
    <w:link w:val="HeaderChar"/>
    <w:uiPriority w:val="99"/>
    <w:unhideWhenUsed/>
    <w:rsid w:val="00A921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21B1"/>
  </w:style>
  <w:style w:type="paragraph" w:styleId="Footer">
    <w:name w:val="footer"/>
    <w:basedOn w:val="Normal"/>
    <w:link w:val="FooterChar"/>
    <w:uiPriority w:val="99"/>
    <w:unhideWhenUsed/>
    <w:rsid w:val="00A921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21B1"/>
  </w:style>
  <w:style w:type="paragraph" w:styleId="ListParagraph">
    <w:name w:val="List Paragraph"/>
    <w:basedOn w:val="Normal"/>
    <w:uiPriority w:val="34"/>
    <w:qFormat/>
    <w:rsid w:val="000B69EF"/>
    <w:pPr>
      <w:ind w:left="720"/>
      <w:contextualSpacing/>
    </w:pPr>
  </w:style>
  <w:style w:type="table" w:styleId="TableGrid">
    <w:name w:val="Table Grid"/>
    <w:basedOn w:val="TableNormal"/>
    <w:uiPriority w:val="59"/>
    <w:rsid w:val="00DC58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C5881"/>
    <w:pPr>
      <w:autoSpaceDE w:val="0"/>
      <w:autoSpaceDN w:val="0"/>
      <w:adjustRightInd w:val="0"/>
      <w:spacing w:after="0" w:line="240" w:lineRule="auto"/>
    </w:pPr>
    <w:rPr>
      <w:rFonts w:ascii="Calibri" w:hAnsi="Calibri" w:cs="Calibri"/>
      <w:color w:val="000000"/>
      <w:sz w:val="24"/>
      <w:szCs w:val="24"/>
      <w:lang w:val="en-GB"/>
    </w:rPr>
  </w:style>
  <w:style w:type="character" w:styleId="CommentReference">
    <w:name w:val="annotation reference"/>
    <w:basedOn w:val="DefaultParagraphFont"/>
    <w:uiPriority w:val="99"/>
    <w:semiHidden/>
    <w:unhideWhenUsed/>
    <w:rsid w:val="00DC5881"/>
    <w:rPr>
      <w:sz w:val="16"/>
      <w:szCs w:val="16"/>
    </w:rPr>
  </w:style>
  <w:style w:type="paragraph" w:styleId="CommentText">
    <w:name w:val="annotation text"/>
    <w:basedOn w:val="Normal"/>
    <w:link w:val="CommentTextChar"/>
    <w:uiPriority w:val="99"/>
    <w:semiHidden/>
    <w:unhideWhenUsed/>
    <w:rsid w:val="003129FA"/>
    <w:pPr>
      <w:spacing w:line="240" w:lineRule="auto"/>
    </w:pPr>
    <w:rPr>
      <w:sz w:val="20"/>
      <w:szCs w:val="20"/>
    </w:rPr>
  </w:style>
  <w:style w:type="character" w:customStyle="1" w:styleId="CommentTextChar">
    <w:name w:val="Comment Text Char"/>
    <w:basedOn w:val="DefaultParagraphFont"/>
    <w:link w:val="CommentText"/>
    <w:uiPriority w:val="99"/>
    <w:semiHidden/>
    <w:rsid w:val="003129FA"/>
    <w:rPr>
      <w:sz w:val="20"/>
      <w:szCs w:val="20"/>
    </w:rPr>
  </w:style>
  <w:style w:type="paragraph" w:styleId="CommentSubject">
    <w:name w:val="annotation subject"/>
    <w:basedOn w:val="CommentText"/>
    <w:next w:val="CommentText"/>
    <w:link w:val="CommentSubjectChar"/>
    <w:uiPriority w:val="99"/>
    <w:semiHidden/>
    <w:unhideWhenUsed/>
    <w:rsid w:val="003129FA"/>
    <w:rPr>
      <w:b/>
      <w:bCs/>
    </w:rPr>
  </w:style>
  <w:style w:type="character" w:customStyle="1" w:styleId="CommentSubjectChar">
    <w:name w:val="Comment Subject Char"/>
    <w:basedOn w:val="CommentTextChar"/>
    <w:link w:val="CommentSubject"/>
    <w:uiPriority w:val="99"/>
    <w:semiHidden/>
    <w:rsid w:val="003129FA"/>
    <w:rPr>
      <w:b/>
      <w:bCs/>
      <w:sz w:val="20"/>
      <w:szCs w:val="20"/>
    </w:rPr>
  </w:style>
  <w:style w:type="paragraph" w:styleId="Revision">
    <w:name w:val="Revision"/>
    <w:hidden/>
    <w:uiPriority w:val="99"/>
    <w:semiHidden/>
    <w:rsid w:val="00D80F0F"/>
    <w:pPr>
      <w:spacing w:after="0" w:line="240" w:lineRule="auto"/>
    </w:pPr>
  </w:style>
  <w:style w:type="paragraph" w:styleId="FootnoteText">
    <w:name w:val="footnote text"/>
    <w:basedOn w:val="Normal"/>
    <w:link w:val="FootnoteTextChar"/>
    <w:uiPriority w:val="99"/>
    <w:semiHidden/>
    <w:unhideWhenUsed/>
    <w:rsid w:val="007B75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B754A"/>
    <w:rPr>
      <w:sz w:val="20"/>
      <w:szCs w:val="20"/>
    </w:rPr>
  </w:style>
  <w:style w:type="character" w:styleId="FootnoteReference">
    <w:name w:val="footnote reference"/>
    <w:basedOn w:val="DefaultParagraphFont"/>
    <w:uiPriority w:val="99"/>
    <w:semiHidden/>
    <w:unhideWhenUsed/>
    <w:rsid w:val="007B754A"/>
    <w:rPr>
      <w:vertAlign w:val="superscript"/>
    </w:rPr>
  </w:style>
  <w:style w:type="paragraph" w:styleId="NormalWeb">
    <w:name w:val="Normal (Web)"/>
    <w:basedOn w:val="Normal"/>
    <w:uiPriority w:val="99"/>
    <w:unhideWhenUsed/>
    <w:rsid w:val="002C219B"/>
    <w:pPr>
      <w:spacing w:before="100" w:beforeAutospacing="1" w:after="100" w:afterAutospacing="1" w:line="240" w:lineRule="auto"/>
    </w:pPr>
    <w:rPr>
      <w:rFonts w:ascii="Times New Roman" w:hAnsi="Times New Roman" w:cs="Times New Roman"/>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4A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A5A"/>
    <w:rPr>
      <w:rFonts w:ascii="Tahoma" w:hAnsi="Tahoma" w:cs="Tahoma"/>
      <w:sz w:val="16"/>
      <w:szCs w:val="16"/>
    </w:rPr>
  </w:style>
  <w:style w:type="paragraph" w:styleId="Header">
    <w:name w:val="header"/>
    <w:basedOn w:val="Normal"/>
    <w:link w:val="HeaderChar"/>
    <w:uiPriority w:val="99"/>
    <w:unhideWhenUsed/>
    <w:rsid w:val="00A921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21B1"/>
  </w:style>
  <w:style w:type="paragraph" w:styleId="Footer">
    <w:name w:val="footer"/>
    <w:basedOn w:val="Normal"/>
    <w:link w:val="FooterChar"/>
    <w:uiPriority w:val="99"/>
    <w:unhideWhenUsed/>
    <w:rsid w:val="00A921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21B1"/>
  </w:style>
  <w:style w:type="paragraph" w:styleId="ListParagraph">
    <w:name w:val="List Paragraph"/>
    <w:basedOn w:val="Normal"/>
    <w:uiPriority w:val="34"/>
    <w:qFormat/>
    <w:rsid w:val="000B69EF"/>
    <w:pPr>
      <w:ind w:left="720"/>
      <w:contextualSpacing/>
    </w:pPr>
  </w:style>
  <w:style w:type="table" w:styleId="TableGrid">
    <w:name w:val="Table Grid"/>
    <w:basedOn w:val="TableNormal"/>
    <w:uiPriority w:val="59"/>
    <w:rsid w:val="00DC58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C5881"/>
    <w:pPr>
      <w:autoSpaceDE w:val="0"/>
      <w:autoSpaceDN w:val="0"/>
      <w:adjustRightInd w:val="0"/>
      <w:spacing w:after="0" w:line="240" w:lineRule="auto"/>
    </w:pPr>
    <w:rPr>
      <w:rFonts w:ascii="Calibri" w:hAnsi="Calibri" w:cs="Calibri"/>
      <w:color w:val="000000"/>
      <w:sz w:val="24"/>
      <w:szCs w:val="24"/>
      <w:lang w:val="en-GB"/>
    </w:rPr>
  </w:style>
  <w:style w:type="character" w:styleId="CommentReference">
    <w:name w:val="annotation reference"/>
    <w:basedOn w:val="DefaultParagraphFont"/>
    <w:uiPriority w:val="99"/>
    <w:semiHidden/>
    <w:unhideWhenUsed/>
    <w:rsid w:val="00DC5881"/>
    <w:rPr>
      <w:sz w:val="16"/>
      <w:szCs w:val="16"/>
    </w:rPr>
  </w:style>
  <w:style w:type="paragraph" w:styleId="CommentText">
    <w:name w:val="annotation text"/>
    <w:basedOn w:val="Normal"/>
    <w:link w:val="CommentTextChar"/>
    <w:uiPriority w:val="99"/>
    <w:semiHidden/>
    <w:unhideWhenUsed/>
    <w:rsid w:val="003129FA"/>
    <w:pPr>
      <w:spacing w:line="240" w:lineRule="auto"/>
    </w:pPr>
    <w:rPr>
      <w:sz w:val="20"/>
      <w:szCs w:val="20"/>
    </w:rPr>
  </w:style>
  <w:style w:type="character" w:customStyle="1" w:styleId="CommentTextChar">
    <w:name w:val="Comment Text Char"/>
    <w:basedOn w:val="DefaultParagraphFont"/>
    <w:link w:val="CommentText"/>
    <w:uiPriority w:val="99"/>
    <w:semiHidden/>
    <w:rsid w:val="003129FA"/>
    <w:rPr>
      <w:sz w:val="20"/>
      <w:szCs w:val="20"/>
    </w:rPr>
  </w:style>
  <w:style w:type="paragraph" w:styleId="CommentSubject">
    <w:name w:val="annotation subject"/>
    <w:basedOn w:val="CommentText"/>
    <w:next w:val="CommentText"/>
    <w:link w:val="CommentSubjectChar"/>
    <w:uiPriority w:val="99"/>
    <w:semiHidden/>
    <w:unhideWhenUsed/>
    <w:rsid w:val="003129FA"/>
    <w:rPr>
      <w:b/>
      <w:bCs/>
    </w:rPr>
  </w:style>
  <w:style w:type="character" w:customStyle="1" w:styleId="CommentSubjectChar">
    <w:name w:val="Comment Subject Char"/>
    <w:basedOn w:val="CommentTextChar"/>
    <w:link w:val="CommentSubject"/>
    <w:uiPriority w:val="99"/>
    <w:semiHidden/>
    <w:rsid w:val="003129FA"/>
    <w:rPr>
      <w:b/>
      <w:bCs/>
      <w:sz w:val="20"/>
      <w:szCs w:val="20"/>
    </w:rPr>
  </w:style>
  <w:style w:type="paragraph" w:styleId="Revision">
    <w:name w:val="Revision"/>
    <w:hidden/>
    <w:uiPriority w:val="99"/>
    <w:semiHidden/>
    <w:rsid w:val="00D80F0F"/>
    <w:pPr>
      <w:spacing w:after="0" w:line="240" w:lineRule="auto"/>
    </w:pPr>
  </w:style>
  <w:style w:type="paragraph" w:styleId="FootnoteText">
    <w:name w:val="footnote text"/>
    <w:basedOn w:val="Normal"/>
    <w:link w:val="FootnoteTextChar"/>
    <w:uiPriority w:val="99"/>
    <w:semiHidden/>
    <w:unhideWhenUsed/>
    <w:rsid w:val="007B75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B754A"/>
    <w:rPr>
      <w:sz w:val="20"/>
      <w:szCs w:val="20"/>
    </w:rPr>
  </w:style>
  <w:style w:type="character" w:styleId="FootnoteReference">
    <w:name w:val="footnote reference"/>
    <w:basedOn w:val="DefaultParagraphFont"/>
    <w:uiPriority w:val="99"/>
    <w:semiHidden/>
    <w:unhideWhenUsed/>
    <w:rsid w:val="007B754A"/>
    <w:rPr>
      <w:vertAlign w:val="superscript"/>
    </w:rPr>
  </w:style>
  <w:style w:type="paragraph" w:styleId="NormalWeb">
    <w:name w:val="Normal (Web)"/>
    <w:basedOn w:val="Normal"/>
    <w:uiPriority w:val="99"/>
    <w:unhideWhenUsed/>
    <w:rsid w:val="002C219B"/>
    <w:pPr>
      <w:spacing w:before="100" w:beforeAutospacing="1" w:after="100" w:afterAutospacing="1" w:line="240" w:lineRule="auto"/>
    </w:pPr>
    <w:rPr>
      <w:rFonts w:ascii="Times New Roman" w:hAnsi="Times New Roman" w:cs="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90051679">
      <w:bodyDiv w:val="1"/>
      <w:marLeft w:val="0"/>
      <w:marRight w:val="0"/>
      <w:marTop w:val="0"/>
      <w:marBottom w:val="0"/>
      <w:divBdr>
        <w:top w:val="none" w:sz="0" w:space="0" w:color="auto"/>
        <w:left w:val="none" w:sz="0" w:space="0" w:color="auto"/>
        <w:bottom w:val="none" w:sz="0" w:space="0" w:color="auto"/>
        <w:right w:val="none" w:sz="0" w:space="0" w:color="auto"/>
      </w:divBdr>
    </w:div>
    <w:div w:id="200827899">
      <w:bodyDiv w:val="1"/>
      <w:marLeft w:val="0"/>
      <w:marRight w:val="0"/>
      <w:marTop w:val="0"/>
      <w:marBottom w:val="0"/>
      <w:divBdr>
        <w:top w:val="none" w:sz="0" w:space="0" w:color="auto"/>
        <w:left w:val="none" w:sz="0" w:space="0" w:color="auto"/>
        <w:bottom w:val="none" w:sz="0" w:space="0" w:color="auto"/>
        <w:right w:val="none" w:sz="0" w:space="0" w:color="auto"/>
      </w:divBdr>
    </w:div>
    <w:div w:id="258946864">
      <w:bodyDiv w:val="1"/>
      <w:marLeft w:val="0"/>
      <w:marRight w:val="0"/>
      <w:marTop w:val="0"/>
      <w:marBottom w:val="0"/>
      <w:divBdr>
        <w:top w:val="none" w:sz="0" w:space="0" w:color="auto"/>
        <w:left w:val="none" w:sz="0" w:space="0" w:color="auto"/>
        <w:bottom w:val="none" w:sz="0" w:space="0" w:color="auto"/>
        <w:right w:val="none" w:sz="0" w:space="0" w:color="auto"/>
      </w:divBdr>
    </w:div>
    <w:div w:id="285431650">
      <w:bodyDiv w:val="1"/>
      <w:marLeft w:val="0"/>
      <w:marRight w:val="0"/>
      <w:marTop w:val="0"/>
      <w:marBottom w:val="0"/>
      <w:divBdr>
        <w:top w:val="none" w:sz="0" w:space="0" w:color="auto"/>
        <w:left w:val="none" w:sz="0" w:space="0" w:color="auto"/>
        <w:bottom w:val="none" w:sz="0" w:space="0" w:color="auto"/>
        <w:right w:val="none" w:sz="0" w:space="0" w:color="auto"/>
      </w:divBdr>
    </w:div>
    <w:div w:id="311062435">
      <w:bodyDiv w:val="1"/>
      <w:marLeft w:val="0"/>
      <w:marRight w:val="0"/>
      <w:marTop w:val="0"/>
      <w:marBottom w:val="0"/>
      <w:divBdr>
        <w:top w:val="none" w:sz="0" w:space="0" w:color="auto"/>
        <w:left w:val="none" w:sz="0" w:space="0" w:color="auto"/>
        <w:bottom w:val="none" w:sz="0" w:space="0" w:color="auto"/>
        <w:right w:val="none" w:sz="0" w:space="0" w:color="auto"/>
      </w:divBdr>
    </w:div>
    <w:div w:id="337003737">
      <w:bodyDiv w:val="1"/>
      <w:marLeft w:val="0"/>
      <w:marRight w:val="0"/>
      <w:marTop w:val="0"/>
      <w:marBottom w:val="0"/>
      <w:divBdr>
        <w:top w:val="none" w:sz="0" w:space="0" w:color="auto"/>
        <w:left w:val="none" w:sz="0" w:space="0" w:color="auto"/>
        <w:bottom w:val="none" w:sz="0" w:space="0" w:color="auto"/>
        <w:right w:val="none" w:sz="0" w:space="0" w:color="auto"/>
      </w:divBdr>
    </w:div>
    <w:div w:id="527179055">
      <w:bodyDiv w:val="1"/>
      <w:marLeft w:val="0"/>
      <w:marRight w:val="0"/>
      <w:marTop w:val="0"/>
      <w:marBottom w:val="0"/>
      <w:divBdr>
        <w:top w:val="none" w:sz="0" w:space="0" w:color="auto"/>
        <w:left w:val="none" w:sz="0" w:space="0" w:color="auto"/>
        <w:bottom w:val="none" w:sz="0" w:space="0" w:color="auto"/>
        <w:right w:val="none" w:sz="0" w:space="0" w:color="auto"/>
      </w:divBdr>
    </w:div>
    <w:div w:id="604852750">
      <w:bodyDiv w:val="1"/>
      <w:marLeft w:val="0"/>
      <w:marRight w:val="0"/>
      <w:marTop w:val="0"/>
      <w:marBottom w:val="0"/>
      <w:divBdr>
        <w:top w:val="none" w:sz="0" w:space="0" w:color="auto"/>
        <w:left w:val="none" w:sz="0" w:space="0" w:color="auto"/>
        <w:bottom w:val="none" w:sz="0" w:space="0" w:color="auto"/>
        <w:right w:val="none" w:sz="0" w:space="0" w:color="auto"/>
      </w:divBdr>
    </w:div>
    <w:div w:id="642084354">
      <w:bodyDiv w:val="1"/>
      <w:marLeft w:val="0"/>
      <w:marRight w:val="0"/>
      <w:marTop w:val="0"/>
      <w:marBottom w:val="0"/>
      <w:divBdr>
        <w:top w:val="none" w:sz="0" w:space="0" w:color="auto"/>
        <w:left w:val="none" w:sz="0" w:space="0" w:color="auto"/>
        <w:bottom w:val="none" w:sz="0" w:space="0" w:color="auto"/>
        <w:right w:val="none" w:sz="0" w:space="0" w:color="auto"/>
      </w:divBdr>
    </w:div>
    <w:div w:id="648707626">
      <w:bodyDiv w:val="1"/>
      <w:marLeft w:val="0"/>
      <w:marRight w:val="0"/>
      <w:marTop w:val="0"/>
      <w:marBottom w:val="0"/>
      <w:divBdr>
        <w:top w:val="none" w:sz="0" w:space="0" w:color="auto"/>
        <w:left w:val="none" w:sz="0" w:space="0" w:color="auto"/>
        <w:bottom w:val="none" w:sz="0" w:space="0" w:color="auto"/>
        <w:right w:val="none" w:sz="0" w:space="0" w:color="auto"/>
      </w:divBdr>
    </w:div>
    <w:div w:id="754591537">
      <w:bodyDiv w:val="1"/>
      <w:marLeft w:val="0"/>
      <w:marRight w:val="0"/>
      <w:marTop w:val="0"/>
      <w:marBottom w:val="0"/>
      <w:divBdr>
        <w:top w:val="none" w:sz="0" w:space="0" w:color="auto"/>
        <w:left w:val="none" w:sz="0" w:space="0" w:color="auto"/>
        <w:bottom w:val="none" w:sz="0" w:space="0" w:color="auto"/>
        <w:right w:val="none" w:sz="0" w:space="0" w:color="auto"/>
      </w:divBdr>
    </w:div>
    <w:div w:id="801078537">
      <w:bodyDiv w:val="1"/>
      <w:marLeft w:val="0"/>
      <w:marRight w:val="0"/>
      <w:marTop w:val="0"/>
      <w:marBottom w:val="0"/>
      <w:divBdr>
        <w:top w:val="none" w:sz="0" w:space="0" w:color="auto"/>
        <w:left w:val="none" w:sz="0" w:space="0" w:color="auto"/>
        <w:bottom w:val="none" w:sz="0" w:space="0" w:color="auto"/>
        <w:right w:val="none" w:sz="0" w:space="0" w:color="auto"/>
      </w:divBdr>
    </w:div>
    <w:div w:id="836305742">
      <w:bodyDiv w:val="1"/>
      <w:marLeft w:val="0"/>
      <w:marRight w:val="0"/>
      <w:marTop w:val="0"/>
      <w:marBottom w:val="0"/>
      <w:divBdr>
        <w:top w:val="none" w:sz="0" w:space="0" w:color="auto"/>
        <w:left w:val="none" w:sz="0" w:space="0" w:color="auto"/>
        <w:bottom w:val="none" w:sz="0" w:space="0" w:color="auto"/>
        <w:right w:val="none" w:sz="0" w:space="0" w:color="auto"/>
      </w:divBdr>
    </w:div>
    <w:div w:id="949163142">
      <w:bodyDiv w:val="1"/>
      <w:marLeft w:val="0"/>
      <w:marRight w:val="0"/>
      <w:marTop w:val="0"/>
      <w:marBottom w:val="0"/>
      <w:divBdr>
        <w:top w:val="none" w:sz="0" w:space="0" w:color="auto"/>
        <w:left w:val="none" w:sz="0" w:space="0" w:color="auto"/>
        <w:bottom w:val="none" w:sz="0" w:space="0" w:color="auto"/>
        <w:right w:val="none" w:sz="0" w:space="0" w:color="auto"/>
      </w:divBdr>
    </w:div>
    <w:div w:id="970356168">
      <w:bodyDiv w:val="1"/>
      <w:marLeft w:val="0"/>
      <w:marRight w:val="0"/>
      <w:marTop w:val="0"/>
      <w:marBottom w:val="0"/>
      <w:divBdr>
        <w:top w:val="none" w:sz="0" w:space="0" w:color="auto"/>
        <w:left w:val="none" w:sz="0" w:space="0" w:color="auto"/>
        <w:bottom w:val="none" w:sz="0" w:space="0" w:color="auto"/>
        <w:right w:val="none" w:sz="0" w:space="0" w:color="auto"/>
      </w:divBdr>
    </w:div>
    <w:div w:id="1010335113">
      <w:bodyDiv w:val="1"/>
      <w:marLeft w:val="0"/>
      <w:marRight w:val="0"/>
      <w:marTop w:val="0"/>
      <w:marBottom w:val="0"/>
      <w:divBdr>
        <w:top w:val="none" w:sz="0" w:space="0" w:color="auto"/>
        <w:left w:val="none" w:sz="0" w:space="0" w:color="auto"/>
        <w:bottom w:val="none" w:sz="0" w:space="0" w:color="auto"/>
        <w:right w:val="none" w:sz="0" w:space="0" w:color="auto"/>
      </w:divBdr>
    </w:div>
    <w:div w:id="1024793565">
      <w:bodyDiv w:val="1"/>
      <w:marLeft w:val="0"/>
      <w:marRight w:val="0"/>
      <w:marTop w:val="0"/>
      <w:marBottom w:val="0"/>
      <w:divBdr>
        <w:top w:val="none" w:sz="0" w:space="0" w:color="auto"/>
        <w:left w:val="none" w:sz="0" w:space="0" w:color="auto"/>
        <w:bottom w:val="none" w:sz="0" w:space="0" w:color="auto"/>
        <w:right w:val="none" w:sz="0" w:space="0" w:color="auto"/>
      </w:divBdr>
    </w:div>
    <w:div w:id="1056589099">
      <w:bodyDiv w:val="1"/>
      <w:marLeft w:val="0"/>
      <w:marRight w:val="0"/>
      <w:marTop w:val="0"/>
      <w:marBottom w:val="0"/>
      <w:divBdr>
        <w:top w:val="none" w:sz="0" w:space="0" w:color="auto"/>
        <w:left w:val="none" w:sz="0" w:space="0" w:color="auto"/>
        <w:bottom w:val="none" w:sz="0" w:space="0" w:color="auto"/>
        <w:right w:val="none" w:sz="0" w:space="0" w:color="auto"/>
      </w:divBdr>
    </w:div>
    <w:div w:id="1082993573">
      <w:bodyDiv w:val="1"/>
      <w:marLeft w:val="0"/>
      <w:marRight w:val="0"/>
      <w:marTop w:val="0"/>
      <w:marBottom w:val="0"/>
      <w:divBdr>
        <w:top w:val="none" w:sz="0" w:space="0" w:color="auto"/>
        <w:left w:val="none" w:sz="0" w:space="0" w:color="auto"/>
        <w:bottom w:val="none" w:sz="0" w:space="0" w:color="auto"/>
        <w:right w:val="none" w:sz="0" w:space="0" w:color="auto"/>
      </w:divBdr>
    </w:div>
    <w:div w:id="1123425090">
      <w:bodyDiv w:val="1"/>
      <w:marLeft w:val="0"/>
      <w:marRight w:val="0"/>
      <w:marTop w:val="0"/>
      <w:marBottom w:val="0"/>
      <w:divBdr>
        <w:top w:val="none" w:sz="0" w:space="0" w:color="auto"/>
        <w:left w:val="none" w:sz="0" w:space="0" w:color="auto"/>
        <w:bottom w:val="none" w:sz="0" w:space="0" w:color="auto"/>
        <w:right w:val="none" w:sz="0" w:space="0" w:color="auto"/>
      </w:divBdr>
    </w:div>
    <w:div w:id="1156605728">
      <w:bodyDiv w:val="1"/>
      <w:marLeft w:val="0"/>
      <w:marRight w:val="0"/>
      <w:marTop w:val="0"/>
      <w:marBottom w:val="0"/>
      <w:divBdr>
        <w:top w:val="none" w:sz="0" w:space="0" w:color="auto"/>
        <w:left w:val="none" w:sz="0" w:space="0" w:color="auto"/>
        <w:bottom w:val="none" w:sz="0" w:space="0" w:color="auto"/>
        <w:right w:val="none" w:sz="0" w:space="0" w:color="auto"/>
      </w:divBdr>
    </w:div>
    <w:div w:id="1291478988">
      <w:bodyDiv w:val="1"/>
      <w:marLeft w:val="0"/>
      <w:marRight w:val="0"/>
      <w:marTop w:val="0"/>
      <w:marBottom w:val="0"/>
      <w:divBdr>
        <w:top w:val="none" w:sz="0" w:space="0" w:color="auto"/>
        <w:left w:val="none" w:sz="0" w:space="0" w:color="auto"/>
        <w:bottom w:val="none" w:sz="0" w:space="0" w:color="auto"/>
        <w:right w:val="none" w:sz="0" w:space="0" w:color="auto"/>
      </w:divBdr>
    </w:div>
    <w:div w:id="1299069617">
      <w:bodyDiv w:val="1"/>
      <w:marLeft w:val="0"/>
      <w:marRight w:val="0"/>
      <w:marTop w:val="0"/>
      <w:marBottom w:val="0"/>
      <w:divBdr>
        <w:top w:val="none" w:sz="0" w:space="0" w:color="auto"/>
        <w:left w:val="none" w:sz="0" w:space="0" w:color="auto"/>
        <w:bottom w:val="none" w:sz="0" w:space="0" w:color="auto"/>
        <w:right w:val="none" w:sz="0" w:space="0" w:color="auto"/>
      </w:divBdr>
    </w:div>
    <w:div w:id="1308171834">
      <w:bodyDiv w:val="1"/>
      <w:marLeft w:val="0"/>
      <w:marRight w:val="0"/>
      <w:marTop w:val="0"/>
      <w:marBottom w:val="0"/>
      <w:divBdr>
        <w:top w:val="none" w:sz="0" w:space="0" w:color="auto"/>
        <w:left w:val="none" w:sz="0" w:space="0" w:color="auto"/>
        <w:bottom w:val="none" w:sz="0" w:space="0" w:color="auto"/>
        <w:right w:val="none" w:sz="0" w:space="0" w:color="auto"/>
      </w:divBdr>
    </w:div>
    <w:div w:id="1314876141">
      <w:bodyDiv w:val="1"/>
      <w:marLeft w:val="0"/>
      <w:marRight w:val="0"/>
      <w:marTop w:val="0"/>
      <w:marBottom w:val="0"/>
      <w:divBdr>
        <w:top w:val="none" w:sz="0" w:space="0" w:color="auto"/>
        <w:left w:val="none" w:sz="0" w:space="0" w:color="auto"/>
        <w:bottom w:val="none" w:sz="0" w:space="0" w:color="auto"/>
        <w:right w:val="none" w:sz="0" w:space="0" w:color="auto"/>
      </w:divBdr>
    </w:div>
    <w:div w:id="1321932513">
      <w:bodyDiv w:val="1"/>
      <w:marLeft w:val="0"/>
      <w:marRight w:val="0"/>
      <w:marTop w:val="0"/>
      <w:marBottom w:val="0"/>
      <w:divBdr>
        <w:top w:val="none" w:sz="0" w:space="0" w:color="auto"/>
        <w:left w:val="none" w:sz="0" w:space="0" w:color="auto"/>
        <w:bottom w:val="none" w:sz="0" w:space="0" w:color="auto"/>
        <w:right w:val="none" w:sz="0" w:space="0" w:color="auto"/>
      </w:divBdr>
    </w:div>
    <w:div w:id="1383559693">
      <w:bodyDiv w:val="1"/>
      <w:marLeft w:val="0"/>
      <w:marRight w:val="0"/>
      <w:marTop w:val="0"/>
      <w:marBottom w:val="0"/>
      <w:divBdr>
        <w:top w:val="none" w:sz="0" w:space="0" w:color="auto"/>
        <w:left w:val="none" w:sz="0" w:space="0" w:color="auto"/>
        <w:bottom w:val="none" w:sz="0" w:space="0" w:color="auto"/>
        <w:right w:val="none" w:sz="0" w:space="0" w:color="auto"/>
      </w:divBdr>
    </w:div>
    <w:div w:id="1402291054">
      <w:bodyDiv w:val="1"/>
      <w:marLeft w:val="0"/>
      <w:marRight w:val="0"/>
      <w:marTop w:val="0"/>
      <w:marBottom w:val="0"/>
      <w:divBdr>
        <w:top w:val="none" w:sz="0" w:space="0" w:color="auto"/>
        <w:left w:val="none" w:sz="0" w:space="0" w:color="auto"/>
        <w:bottom w:val="none" w:sz="0" w:space="0" w:color="auto"/>
        <w:right w:val="none" w:sz="0" w:space="0" w:color="auto"/>
      </w:divBdr>
    </w:div>
    <w:div w:id="1417748344">
      <w:bodyDiv w:val="1"/>
      <w:marLeft w:val="0"/>
      <w:marRight w:val="0"/>
      <w:marTop w:val="0"/>
      <w:marBottom w:val="0"/>
      <w:divBdr>
        <w:top w:val="none" w:sz="0" w:space="0" w:color="auto"/>
        <w:left w:val="none" w:sz="0" w:space="0" w:color="auto"/>
        <w:bottom w:val="none" w:sz="0" w:space="0" w:color="auto"/>
        <w:right w:val="none" w:sz="0" w:space="0" w:color="auto"/>
      </w:divBdr>
    </w:div>
    <w:div w:id="1449198612">
      <w:bodyDiv w:val="1"/>
      <w:marLeft w:val="0"/>
      <w:marRight w:val="0"/>
      <w:marTop w:val="0"/>
      <w:marBottom w:val="0"/>
      <w:divBdr>
        <w:top w:val="none" w:sz="0" w:space="0" w:color="auto"/>
        <w:left w:val="none" w:sz="0" w:space="0" w:color="auto"/>
        <w:bottom w:val="none" w:sz="0" w:space="0" w:color="auto"/>
        <w:right w:val="none" w:sz="0" w:space="0" w:color="auto"/>
      </w:divBdr>
    </w:div>
    <w:div w:id="1544974123">
      <w:bodyDiv w:val="1"/>
      <w:marLeft w:val="0"/>
      <w:marRight w:val="0"/>
      <w:marTop w:val="0"/>
      <w:marBottom w:val="0"/>
      <w:divBdr>
        <w:top w:val="none" w:sz="0" w:space="0" w:color="auto"/>
        <w:left w:val="none" w:sz="0" w:space="0" w:color="auto"/>
        <w:bottom w:val="none" w:sz="0" w:space="0" w:color="auto"/>
        <w:right w:val="none" w:sz="0" w:space="0" w:color="auto"/>
      </w:divBdr>
    </w:div>
    <w:div w:id="1607427031">
      <w:bodyDiv w:val="1"/>
      <w:marLeft w:val="0"/>
      <w:marRight w:val="0"/>
      <w:marTop w:val="0"/>
      <w:marBottom w:val="0"/>
      <w:divBdr>
        <w:top w:val="none" w:sz="0" w:space="0" w:color="auto"/>
        <w:left w:val="none" w:sz="0" w:space="0" w:color="auto"/>
        <w:bottom w:val="none" w:sz="0" w:space="0" w:color="auto"/>
        <w:right w:val="none" w:sz="0" w:space="0" w:color="auto"/>
      </w:divBdr>
    </w:div>
    <w:div w:id="1645966966">
      <w:bodyDiv w:val="1"/>
      <w:marLeft w:val="0"/>
      <w:marRight w:val="0"/>
      <w:marTop w:val="0"/>
      <w:marBottom w:val="0"/>
      <w:divBdr>
        <w:top w:val="none" w:sz="0" w:space="0" w:color="auto"/>
        <w:left w:val="none" w:sz="0" w:space="0" w:color="auto"/>
        <w:bottom w:val="none" w:sz="0" w:space="0" w:color="auto"/>
        <w:right w:val="none" w:sz="0" w:space="0" w:color="auto"/>
      </w:divBdr>
    </w:div>
    <w:div w:id="1647707028">
      <w:bodyDiv w:val="1"/>
      <w:marLeft w:val="0"/>
      <w:marRight w:val="0"/>
      <w:marTop w:val="0"/>
      <w:marBottom w:val="0"/>
      <w:divBdr>
        <w:top w:val="none" w:sz="0" w:space="0" w:color="auto"/>
        <w:left w:val="none" w:sz="0" w:space="0" w:color="auto"/>
        <w:bottom w:val="none" w:sz="0" w:space="0" w:color="auto"/>
        <w:right w:val="none" w:sz="0" w:space="0" w:color="auto"/>
      </w:divBdr>
    </w:div>
    <w:div w:id="1713463254">
      <w:bodyDiv w:val="1"/>
      <w:marLeft w:val="0"/>
      <w:marRight w:val="0"/>
      <w:marTop w:val="0"/>
      <w:marBottom w:val="0"/>
      <w:divBdr>
        <w:top w:val="none" w:sz="0" w:space="0" w:color="auto"/>
        <w:left w:val="none" w:sz="0" w:space="0" w:color="auto"/>
        <w:bottom w:val="none" w:sz="0" w:space="0" w:color="auto"/>
        <w:right w:val="none" w:sz="0" w:space="0" w:color="auto"/>
      </w:divBdr>
    </w:div>
    <w:div w:id="1856265283">
      <w:bodyDiv w:val="1"/>
      <w:marLeft w:val="0"/>
      <w:marRight w:val="0"/>
      <w:marTop w:val="0"/>
      <w:marBottom w:val="0"/>
      <w:divBdr>
        <w:top w:val="none" w:sz="0" w:space="0" w:color="auto"/>
        <w:left w:val="none" w:sz="0" w:space="0" w:color="auto"/>
        <w:bottom w:val="none" w:sz="0" w:space="0" w:color="auto"/>
        <w:right w:val="none" w:sz="0" w:space="0" w:color="auto"/>
      </w:divBdr>
    </w:div>
    <w:div w:id="1927688311">
      <w:bodyDiv w:val="1"/>
      <w:marLeft w:val="0"/>
      <w:marRight w:val="0"/>
      <w:marTop w:val="0"/>
      <w:marBottom w:val="0"/>
      <w:divBdr>
        <w:top w:val="none" w:sz="0" w:space="0" w:color="auto"/>
        <w:left w:val="none" w:sz="0" w:space="0" w:color="auto"/>
        <w:bottom w:val="none" w:sz="0" w:space="0" w:color="auto"/>
        <w:right w:val="none" w:sz="0" w:space="0" w:color="auto"/>
      </w:divBdr>
    </w:div>
    <w:div w:id="1986541707">
      <w:bodyDiv w:val="1"/>
      <w:marLeft w:val="0"/>
      <w:marRight w:val="0"/>
      <w:marTop w:val="0"/>
      <w:marBottom w:val="0"/>
      <w:divBdr>
        <w:top w:val="none" w:sz="0" w:space="0" w:color="auto"/>
        <w:left w:val="none" w:sz="0" w:space="0" w:color="auto"/>
        <w:bottom w:val="none" w:sz="0" w:space="0" w:color="auto"/>
        <w:right w:val="none" w:sz="0" w:space="0" w:color="auto"/>
      </w:divBdr>
    </w:div>
    <w:div w:id="2018725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Microsoft_Office_Word_Document2.docx"/><Relationship Id="rId2" Type="http://schemas.openxmlformats.org/officeDocument/2006/relationships/numbering" Target="numbering.xml"/><Relationship Id="rId16" Type="http://schemas.openxmlformats.org/officeDocument/2006/relationships/image" Target="media/image6.emf"/><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Office_Word_Document1.docx"/><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30D88-C547-4CC3-A1BF-AD94D5BFA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6801</Words>
  <Characters>38770</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NHS Borders</Company>
  <LinksUpToDate>false</LinksUpToDate>
  <CharactersWithSpaces>45481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Pratt, Sandra</dc:creator>
  <cp:lastModifiedBy>mbaird</cp:lastModifiedBy>
  <cp:revision>2</cp:revision>
  <cp:lastPrinted>2019-12-13T11:51:00Z</cp:lastPrinted>
  <dcterms:created xsi:type="dcterms:W3CDTF">2021-06-10T07:49:00Z</dcterms:created>
  <dcterms:modified xsi:type="dcterms:W3CDTF">2021-06-10T07:49:00Z</dcterms:modified>
</cp:coreProperties>
</file>